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AAA5F">
      <w:pPr>
        <w:tabs>
          <w:tab w:val="left" w:pos="1068"/>
          <w:tab w:val="left" w:pos="2079"/>
          <w:tab w:val="left" w:pos="3039"/>
          <w:tab w:val="left" w:pos="4198"/>
        </w:tabs>
        <w:spacing w:after="0" w:line="240" w:lineRule="auto"/>
        <w:ind w:left="108"/>
        <w:jc w:val="center"/>
        <w:rPr>
          <w:rFonts w:eastAsia="Times New Roman" w:cs="Times New Roman"/>
          <w:b/>
          <w:color w:val="000000"/>
          <w:kern w:val="0"/>
          <w:szCs w:val="24"/>
          <w:lang w:val="en-US"/>
          <w14:ligatures w14:val="none"/>
        </w:rPr>
      </w:pPr>
      <w:r>
        <w:rPr>
          <w:rFonts w:eastAsia="Times New Roman" w:cs="Times New Roman"/>
          <w:b/>
          <w:color w:val="000000"/>
          <w:kern w:val="0"/>
          <w:szCs w:val="24"/>
          <w:lang w:val="en-US"/>
          <w14:ligatures w14:val="none"/>
        </w:rPr>
        <w:t>Impact of Leachate from Gosa Dumpsite on Soil Engineering Properties in Idu, Abuja</w:t>
      </w:r>
    </w:p>
    <w:p w14:paraId="2EF466F2">
      <w:pPr>
        <w:tabs>
          <w:tab w:val="left" w:pos="1068"/>
          <w:tab w:val="left" w:pos="2079"/>
          <w:tab w:val="left" w:pos="3039"/>
          <w:tab w:val="left" w:pos="4198"/>
        </w:tabs>
        <w:spacing w:after="0" w:line="240" w:lineRule="auto"/>
        <w:ind w:left="108"/>
        <w:jc w:val="center"/>
        <w:rPr>
          <w:rFonts w:eastAsia="Times New Roman" w:cs="Times New Roman"/>
          <w:b/>
          <w:color w:val="000000"/>
          <w:kern w:val="0"/>
          <w:szCs w:val="24"/>
          <w:highlight w:val="yellow"/>
          <w:lang w:val="en-US"/>
          <w14:ligatures w14:val="none"/>
        </w:rPr>
      </w:pPr>
    </w:p>
    <w:p w14:paraId="4032ACC2">
      <w:pPr>
        <w:pStyle w:val="8"/>
        <w:framePr w:w="0" w:hSpace="0" w:vSpace="0" w:wrap="auto" w:vAnchor="margin" w:hAnchor="text" w:xAlign="left" w:yAlign="inline"/>
        <w:spacing w:after="0"/>
        <w:rPr>
          <w:b/>
          <w:bCs/>
        </w:rPr>
      </w:pPr>
      <w:r>
        <w:rPr>
          <w:b/>
          <w:bCs/>
        </w:rPr>
        <w:t>G.O. Otene</w:t>
      </w:r>
      <w:r>
        <w:rPr>
          <w:b/>
          <w:bCs/>
          <w:vertAlign w:val="superscript"/>
        </w:rPr>
        <w:t xml:space="preserve"> [1]*</w:t>
      </w:r>
      <w:r>
        <w:rPr>
          <w:b/>
          <w:bCs/>
          <w:szCs w:val="24"/>
        </w:rPr>
        <w:t>.,</w:t>
      </w:r>
      <w:r>
        <w:rPr>
          <w:b/>
          <w:bCs/>
        </w:rPr>
        <w:t xml:space="preserve"> </w:t>
      </w:r>
      <w:r>
        <w:rPr>
          <w:b/>
          <w:bCs/>
          <w:vertAlign w:val="superscript"/>
        </w:rPr>
        <w:t>[2]</w:t>
      </w:r>
      <w:r>
        <w:rPr>
          <w:b/>
          <w:bCs/>
          <w:szCs w:val="24"/>
        </w:rPr>
        <w:t xml:space="preserve"> T.E. Adejumo.</w:t>
      </w:r>
      <w:r>
        <w:rPr>
          <w:b/>
          <w:bCs/>
        </w:rPr>
        <w:t xml:space="preserve">, </w:t>
      </w:r>
      <w:r>
        <w:rPr>
          <w:b/>
          <w:bCs/>
          <w:vertAlign w:val="superscript"/>
        </w:rPr>
        <w:t>[3]</w:t>
      </w:r>
      <w:r>
        <w:rPr>
          <w:b/>
          <w:bCs/>
          <w:szCs w:val="24"/>
        </w:rPr>
        <w:t xml:space="preserve"> A.A. Amadi., </w:t>
      </w:r>
      <w:r>
        <w:rPr>
          <w:b/>
          <w:bCs/>
          <w:vertAlign w:val="superscript"/>
        </w:rPr>
        <w:t>[4]</w:t>
      </w:r>
      <w:r>
        <w:rPr>
          <w:b/>
          <w:bCs/>
          <w:szCs w:val="24"/>
        </w:rPr>
        <w:t xml:space="preserve"> F.E. Eze</w:t>
      </w:r>
    </w:p>
    <w:p w14:paraId="731A6BC2">
      <w:pPr>
        <w:pStyle w:val="8"/>
        <w:framePr w:w="0" w:hSpace="0" w:vSpace="0" w:wrap="auto" w:vAnchor="margin" w:hAnchor="text" w:xAlign="left" w:yAlign="inline"/>
        <w:spacing w:after="0"/>
        <w:rPr>
          <w:b/>
          <w:bCs/>
          <w:sz w:val="20"/>
          <w:szCs w:val="20"/>
        </w:rPr>
      </w:pPr>
      <w:r>
        <w:rPr>
          <w:b/>
          <w:bCs/>
          <w:vertAlign w:val="superscript"/>
        </w:rPr>
        <w:t>*[1] [2]</w:t>
      </w:r>
      <w:r>
        <w:rPr>
          <w:b/>
          <w:bCs/>
          <w:szCs w:val="24"/>
        </w:rPr>
        <w:t xml:space="preserve"> </w:t>
      </w:r>
      <w:r>
        <w:rPr>
          <w:b/>
          <w:bCs/>
          <w:vertAlign w:val="superscript"/>
        </w:rPr>
        <w:t>[3]</w:t>
      </w:r>
      <w:r>
        <w:rPr>
          <w:b/>
          <w:bCs/>
          <w:szCs w:val="24"/>
        </w:rPr>
        <w:t xml:space="preserve"> </w:t>
      </w:r>
      <w:r>
        <w:rPr>
          <w:b/>
          <w:bCs/>
          <w:vertAlign w:val="superscript"/>
        </w:rPr>
        <w:t>[4]</w:t>
      </w:r>
      <w:r>
        <w:rPr>
          <w:b/>
          <w:bCs/>
          <w:szCs w:val="24"/>
        </w:rPr>
        <w:t xml:space="preserve"> Department of Civil Engineering, Federal University of Technology, Minna, Nigeria</w:t>
      </w:r>
    </w:p>
    <w:p w14:paraId="57A4F726">
      <w:pPr>
        <w:spacing w:line="240" w:lineRule="auto"/>
        <w:jc w:val="center"/>
        <w:rPr>
          <w:rFonts w:cs="Times New Roman"/>
          <w:b/>
          <w:bCs/>
          <w:sz w:val="20"/>
          <w:szCs w:val="24"/>
        </w:rPr>
      </w:pPr>
      <w:r>
        <w:rPr>
          <w:rFonts w:cs="Times New Roman"/>
          <w:b/>
          <w:bCs/>
          <w:sz w:val="20"/>
          <w:szCs w:val="20"/>
          <w:vertAlign w:val="superscript"/>
        </w:rPr>
        <w:t>*[1]</w:t>
      </w:r>
      <w:r>
        <w:rPr>
          <w:rFonts w:cs="Times New Roman"/>
          <w:b/>
          <w:bCs/>
          <w:szCs w:val="24"/>
        </w:rPr>
        <w:t xml:space="preserve"> </w:t>
      </w:r>
      <w:r>
        <w:fldChar w:fldCharType="begin"/>
      </w:r>
      <w:r>
        <w:instrText xml:space="preserve"> HYPERLINK "mailto:otgodson@gmail.com.,+2348099810614%20%20[2]%20" </w:instrText>
      </w:r>
      <w:r>
        <w:fldChar w:fldCharType="separate"/>
      </w:r>
      <w:r>
        <w:rPr>
          <w:rStyle w:val="6"/>
          <w:szCs w:val="24"/>
        </w:rPr>
        <w:t xml:space="preserve">otgodson@gmail.com.,+2348099810614 </w:t>
      </w:r>
      <w:r>
        <w:rPr>
          <w:rStyle w:val="6"/>
          <w:rFonts w:cs="Times New Roman"/>
          <w:b/>
          <w:bCs/>
          <w:vertAlign w:val="superscript"/>
        </w:rPr>
        <w:t xml:space="preserve"> [2]</w:t>
      </w:r>
      <w:r>
        <w:rPr>
          <w:rStyle w:val="6"/>
          <w:rFonts w:cs="Times New Roman"/>
          <w:b/>
          <w:bCs/>
          <w:szCs w:val="24"/>
        </w:rPr>
        <w:t xml:space="preserve"> </w:t>
      </w:r>
      <w:r>
        <w:rPr>
          <w:rStyle w:val="6"/>
          <w:rFonts w:cs="Times New Roman"/>
          <w:b/>
          <w:bCs/>
          <w:szCs w:val="24"/>
        </w:rPr>
        <w:fldChar w:fldCharType="end"/>
      </w:r>
      <w:r>
        <w:rPr>
          <w:rFonts w:cs="Times New Roman"/>
          <w:b/>
          <w:bCs/>
          <w:sz w:val="20"/>
          <w:szCs w:val="20"/>
          <w:vertAlign w:val="superscript"/>
        </w:rPr>
        <w:t xml:space="preserve"> </w:t>
      </w:r>
      <w:r>
        <w:rPr>
          <w:rFonts w:cs="Times New Roman" w:asciiTheme="minorHAnsi" w:hAnsiTheme="minorHAnsi"/>
          <w:b/>
          <w:bCs/>
          <w:sz w:val="20"/>
          <w:szCs w:val="24"/>
        </w:rPr>
        <w:fldChar w:fldCharType="begin"/>
      </w:r>
      <w:r>
        <w:rPr>
          <w:rFonts w:cs="Times New Roman"/>
          <w:b/>
          <w:bCs/>
          <w:sz w:val="20"/>
          <w:szCs w:val="24"/>
        </w:rPr>
        <w:instrText xml:space="preserve"> HYPERLINK "mailto:adejumo.taiye@futminna.edu.ng., +2349033795541</w:instrText>
      </w:r>
    </w:p>
    <w:p w14:paraId="6EAA4871">
      <w:pPr>
        <w:spacing w:line="240" w:lineRule="auto"/>
        <w:jc w:val="center"/>
        <w:rPr>
          <w:rStyle w:val="6"/>
          <w:rFonts w:cs="Times New Roman"/>
          <w:b/>
          <w:bCs/>
          <w:sz w:val="20"/>
          <w:szCs w:val="24"/>
        </w:rPr>
      </w:pPr>
      <w:r>
        <w:rPr>
          <w:b/>
          <w:bCs/>
          <w:vertAlign w:val="superscript"/>
        </w:rPr>
        <w:instrText xml:space="preserve">[3]</w:instrText>
      </w:r>
      <w:r>
        <w:rPr>
          <w:b/>
          <w:bCs/>
          <w:szCs w:val="24"/>
        </w:rPr>
        <w:instrText xml:space="preserve"> agapitus.amadi@futminna.edu.ng</w:instrText>
      </w:r>
      <w:r>
        <w:rPr>
          <w:rFonts w:cs="Times New Roman"/>
          <w:b/>
          <w:bCs/>
          <w:sz w:val="20"/>
          <w:szCs w:val="24"/>
        </w:rPr>
        <w:instrText xml:space="preserve">" </w:instrText>
      </w:r>
      <w:r>
        <w:rPr>
          <w:rFonts w:cs="Times New Roman" w:asciiTheme="minorHAnsi" w:hAnsiTheme="minorHAnsi"/>
          <w:b/>
          <w:bCs/>
          <w:sz w:val="20"/>
          <w:szCs w:val="24"/>
        </w:rPr>
        <w:fldChar w:fldCharType="separate"/>
      </w:r>
      <w:r>
        <w:rPr>
          <w:rStyle w:val="6"/>
          <w:rFonts w:cs="Times New Roman"/>
          <w:b/>
          <w:bCs/>
          <w:sz w:val="20"/>
          <w:szCs w:val="24"/>
        </w:rPr>
        <w:t>adejumo.taiye@futminna.edu.ng., +2349033795541</w:t>
      </w:r>
    </w:p>
    <w:p w14:paraId="15A9F683">
      <w:pPr>
        <w:pStyle w:val="8"/>
        <w:framePr w:w="0" w:hSpace="0" w:vSpace="0" w:wrap="auto" w:vAnchor="margin" w:hAnchor="text" w:xAlign="left" w:yAlign="inline"/>
        <w:spacing w:after="0"/>
        <w:rPr>
          <w:b/>
          <w:bCs/>
          <w:szCs w:val="24"/>
        </w:rPr>
      </w:pPr>
      <w:r>
        <w:rPr>
          <w:rStyle w:val="6"/>
          <w:b/>
          <w:bCs/>
          <w:vertAlign w:val="superscript"/>
        </w:rPr>
        <w:t>[3]</w:t>
      </w:r>
      <w:r>
        <w:rPr>
          <w:rStyle w:val="6"/>
          <w:b/>
          <w:bCs/>
          <w:szCs w:val="24"/>
        </w:rPr>
        <w:t xml:space="preserve"> agapitus.amadi@futminna.edu.ng</w:t>
      </w:r>
      <w:r>
        <w:rPr>
          <w:b/>
          <w:bCs/>
          <w:sz w:val="20"/>
          <w:szCs w:val="24"/>
        </w:rPr>
        <w:fldChar w:fldCharType="end"/>
      </w:r>
      <w:r>
        <w:rPr>
          <w:b/>
          <w:bCs/>
          <w:color w:val="2E75B6" w:themeColor="accent1" w:themeShade="BF"/>
          <w:szCs w:val="24"/>
        </w:rPr>
        <w:t>., +2348034516603</w:t>
      </w:r>
      <w:r>
        <w:rPr>
          <w:b/>
          <w:bCs/>
          <w:color w:val="2E75B6" w:themeColor="accent1" w:themeShade="BF"/>
          <w:sz w:val="20"/>
          <w:szCs w:val="20"/>
        </w:rPr>
        <w:t xml:space="preserve"> </w:t>
      </w:r>
      <w:r>
        <w:rPr>
          <w:b/>
          <w:bCs/>
          <w:color w:val="5B9BD5" w:themeColor="accent1"/>
          <w:sz w:val="20"/>
          <w:szCs w:val="20"/>
          <w:vertAlign w:val="superscript"/>
          <w14:textFill>
            <w14:solidFill>
              <w14:schemeClr w14:val="accent1"/>
            </w14:solidFill>
          </w14:textFill>
        </w:rPr>
        <w:t>[4]</w:t>
      </w:r>
      <w:r>
        <w:rPr>
          <w:b/>
          <w:bCs/>
          <w:color w:val="5B9BD5" w:themeColor="accent1"/>
          <w:szCs w:val="24"/>
          <w14:textFill>
            <w14:solidFill>
              <w14:schemeClr w14:val="accent1"/>
            </w14:solidFill>
          </w14:textFill>
        </w:rPr>
        <w:t xml:space="preserve"> </w:t>
      </w:r>
      <w:r>
        <w:fldChar w:fldCharType="begin"/>
      </w:r>
      <w:r>
        <w:instrText xml:space="preserve"> HYPERLINK "mailto:e.emenike@futminna.edu.ng" </w:instrText>
      </w:r>
      <w:r>
        <w:fldChar w:fldCharType="separate"/>
      </w:r>
      <w:r>
        <w:rPr>
          <w:rStyle w:val="6"/>
          <w:b/>
          <w:bCs/>
        </w:rPr>
        <w:t>e.emenike@futminna.edu.ng</w:t>
      </w:r>
      <w:r>
        <w:rPr>
          <w:rStyle w:val="6"/>
          <w:b/>
          <w:bCs/>
        </w:rPr>
        <w:fldChar w:fldCharType="end"/>
      </w:r>
      <w:r>
        <w:rPr>
          <w:b/>
          <w:bCs/>
          <w:szCs w:val="24"/>
        </w:rPr>
        <w:t xml:space="preserve">. </w:t>
      </w:r>
    </w:p>
    <w:p w14:paraId="5F7D7A2E">
      <w:pPr>
        <w:tabs>
          <w:tab w:val="left" w:pos="0"/>
        </w:tabs>
        <w:spacing w:before="120" w:line="240" w:lineRule="auto"/>
        <w:jc w:val="center"/>
        <w:rPr>
          <w:rFonts w:cs="Times New Roman"/>
          <w:b/>
          <w:bCs/>
          <w:szCs w:val="24"/>
          <w:shd w:val="clear" w:color="auto" w:fill="FFFFFF"/>
        </w:rPr>
      </w:pPr>
    </w:p>
    <w:p w14:paraId="7A006605">
      <w:pPr>
        <w:tabs>
          <w:tab w:val="left" w:pos="0"/>
        </w:tabs>
        <w:spacing w:before="120" w:line="240" w:lineRule="auto"/>
        <w:jc w:val="center"/>
        <w:rPr>
          <w:rFonts w:cs="Times New Roman"/>
          <w:b/>
          <w:bCs/>
          <w:szCs w:val="24"/>
          <w:shd w:val="clear" w:color="auto" w:fill="FFFFFF"/>
        </w:rPr>
      </w:pPr>
    </w:p>
    <w:p w14:paraId="3FB82494">
      <w:pPr>
        <w:tabs>
          <w:tab w:val="left" w:pos="0"/>
        </w:tabs>
        <w:spacing w:before="120" w:line="240" w:lineRule="auto"/>
        <w:jc w:val="center"/>
        <w:rPr>
          <w:rFonts w:cs="Times New Roman"/>
          <w:b/>
          <w:bCs/>
          <w:szCs w:val="24"/>
          <w:shd w:val="clear" w:color="auto" w:fill="FFFFFF"/>
        </w:rPr>
      </w:pPr>
      <w:r>
        <w:rPr>
          <w:rFonts w:cs="Times New Roman"/>
          <w:b/>
          <w:bCs/>
          <w:szCs w:val="24"/>
          <w:shd w:val="clear" w:color="auto" w:fill="FFFFFF"/>
        </w:rPr>
        <w:t>ABSTRACT</w:t>
      </w:r>
    </w:p>
    <w:p w14:paraId="7B66BDA0">
      <w:pPr>
        <w:jc w:val="both"/>
        <w:rPr>
          <w:rFonts w:hint="default" w:ascii="Times New Roman" w:hAnsi="Times New Roman" w:eastAsia="SimSun" w:cs="Times New Roman"/>
          <w:sz w:val="24"/>
          <w:szCs w:val="24"/>
          <w:lang w:val="en-US"/>
        </w:rPr>
      </w:pPr>
    </w:p>
    <w:p w14:paraId="13E3A498">
      <w:pPr>
        <w:jc w:val="both"/>
        <w:rPr>
          <w:rFonts w:hint="default" w:ascii="Times New Roman" w:hAnsi="Times New Roman" w:cs="Times New Roman"/>
          <w:sz w:val="24"/>
          <w:szCs w:val="24"/>
        </w:rPr>
      </w:pPr>
      <w:r>
        <w:rPr>
          <w:rFonts w:hint="default" w:ascii="Times New Roman" w:hAnsi="Times New Roman" w:eastAsia="SimSun" w:cs="Times New Roman"/>
          <w:sz w:val="24"/>
          <w:szCs w:val="24"/>
          <w:lang w:val="en-US"/>
        </w:rPr>
        <w:t>T</w:t>
      </w:r>
      <w:r>
        <w:rPr>
          <w:rFonts w:hint="default" w:ascii="Times New Roman" w:hAnsi="Times New Roman" w:eastAsia="SimSun" w:cs="Times New Roman"/>
          <w:sz w:val="24"/>
          <w:szCs w:val="24"/>
        </w:rPr>
        <w:t>he Gosa dumpsite is a major source of leachate, which poses a threat to the engineering properties of adjacent soils. To quantify this impact, this study</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investigated the effects</w:t>
      </w:r>
      <w:r>
        <w:rPr>
          <w:rFonts w:hint="default" w:eastAsia="SimSun" w:cs="Times New Roman"/>
          <w:sz w:val="24"/>
          <w:szCs w:val="24"/>
          <w:lang w:val="en-US"/>
        </w:rPr>
        <w:t xml:space="preserve"> of </w:t>
      </w:r>
      <w:r>
        <w:rPr>
          <w:rFonts w:hint="default" w:ascii="Times New Roman" w:hAnsi="Times New Roman" w:eastAsia="SimSun" w:cs="Times New Roman"/>
          <w:sz w:val="24"/>
          <w:szCs w:val="24"/>
        </w:rPr>
        <w:t xml:space="preserve">leachate on two soil </w:t>
      </w:r>
      <w:r>
        <w:rPr>
          <w:rFonts w:hint="default" w:ascii="Times New Roman" w:hAnsi="Times New Roman" w:eastAsia="SimSun" w:cs="Times New Roman"/>
          <w:sz w:val="24"/>
          <w:szCs w:val="24"/>
          <w:lang w:val="en-US"/>
        </w:rPr>
        <w:t>types</w:t>
      </w:r>
      <w:r>
        <w:rPr>
          <w:rFonts w:hint="default" w:ascii="Times New Roman" w:hAnsi="Times New Roman" w:eastAsia="SimSun" w:cs="Times New Roman"/>
          <w:sz w:val="24"/>
          <w:szCs w:val="24"/>
        </w:rPr>
        <w:t xml:space="preserve">, a sandy (A-2-4) and a clayey (A-7-6) soil, classified by AASHTO. Geotechnical tests were performed on soil specimens treated with varying </w:t>
      </w:r>
      <w:r>
        <w:rPr>
          <w:rFonts w:hint="default" w:ascii="Times New Roman" w:hAnsi="Times New Roman" w:eastAsia="SimSun" w:cs="Times New Roman"/>
          <w:sz w:val="24"/>
          <w:szCs w:val="24"/>
          <w:lang w:val="en-US"/>
        </w:rPr>
        <w:t xml:space="preserve">degree of </w:t>
      </w:r>
      <w:r>
        <w:rPr>
          <w:rFonts w:hint="default" w:ascii="Times New Roman" w:hAnsi="Times New Roman" w:eastAsia="SimSun" w:cs="Times New Roman"/>
          <w:sz w:val="24"/>
          <w:szCs w:val="24"/>
        </w:rPr>
        <w:t xml:space="preserve">leachate concentrations. </w:t>
      </w:r>
      <w:r>
        <w:rPr>
          <w:rFonts w:hint="default" w:ascii="Times New Roman" w:hAnsi="Times New Roman" w:eastAsia="SimSun" w:cs="Times New Roman"/>
          <w:sz w:val="24"/>
          <w:szCs w:val="24"/>
          <w:lang w:val="en-US"/>
        </w:rPr>
        <w:t>R</w:t>
      </w:r>
      <w:r>
        <w:rPr>
          <w:rFonts w:hint="default" w:ascii="Times New Roman" w:hAnsi="Times New Roman" w:eastAsia="SimSun" w:cs="Times New Roman"/>
          <w:sz w:val="24"/>
          <w:szCs w:val="24"/>
        </w:rPr>
        <w:t>esults showed that leachate significantly altered key soil p</w:t>
      </w:r>
      <w:r>
        <w:rPr>
          <w:rFonts w:hint="default" w:ascii="Times New Roman" w:hAnsi="Times New Roman" w:eastAsia="SimSun" w:cs="Times New Roman"/>
          <w:sz w:val="24"/>
          <w:szCs w:val="24"/>
          <w:lang w:val="en-US"/>
        </w:rPr>
        <w:t>roperties</w:t>
      </w:r>
      <w:r>
        <w:rPr>
          <w:rFonts w:hint="default" w:ascii="Times New Roman" w:hAnsi="Times New Roman" w:eastAsia="SimSun" w:cs="Times New Roman"/>
          <w:sz w:val="24"/>
          <w:szCs w:val="24"/>
        </w:rPr>
        <w:t xml:space="preserve">. The sandy soil developed a plastic limit of 18.5% and experienced a 34% reduction in its plasticity index. Both soil types exhibited notable decrease in maximum dry density with increased leachate exposure. </w:t>
      </w:r>
      <w:r>
        <w:rPr>
          <w:rFonts w:hint="default" w:ascii="Times New Roman" w:hAnsi="Times New Roman" w:eastAsia="SimSun" w:cs="Times New Roman"/>
          <w:sz w:val="24"/>
          <w:szCs w:val="24"/>
          <w:lang w:val="en-US"/>
        </w:rPr>
        <w:t>T</w:t>
      </w:r>
      <w:r>
        <w:rPr>
          <w:rFonts w:hint="default" w:ascii="Times New Roman" w:hAnsi="Times New Roman" w:eastAsia="SimSun" w:cs="Times New Roman"/>
          <w:sz w:val="24"/>
          <w:szCs w:val="24"/>
        </w:rPr>
        <w:t>he sandy soil’s maximum dry density dropped from 1.92 to 1.68 Mg/m³, the clayey soil dropped from 1.75 to 1.52 Mg/m³. This research confirm</w:t>
      </w:r>
      <w:r>
        <w:rPr>
          <w:rFonts w:hint="default" w:ascii="Times New Roman" w:hAnsi="Times New Roman" w:eastAsia="SimSun" w:cs="Times New Roman"/>
          <w:sz w:val="24"/>
          <w:szCs w:val="24"/>
          <w:lang w:val="en-US"/>
        </w:rPr>
        <w:t>ed</w:t>
      </w:r>
      <w:r>
        <w:rPr>
          <w:rFonts w:hint="default" w:ascii="Times New Roman" w:hAnsi="Times New Roman" w:eastAsia="SimSun" w:cs="Times New Roman"/>
          <w:sz w:val="24"/>
          <w:szCs w:val="24"/>
        </w:rPr>
        <w:t xml:space="preserve"> the detrimental impact of leachate on soil engineering properties and underscores the urgent need for sustainable waste management to protect construction sites and the environment.</w:t>
      </w:r>
    </w:p>
    <w:p w14:paraId="7CF67EAC">
      <w:pPr>
        <w:rPr>
          <w:rFonts w:cs="Times New Roman"/>
          <w:b/>
          <w:bCs/>
          <w:i/>
          <w:iCs/>
          <w:szCs w:val="24"/>
        </w:rPr>
      </w:pPr>
      <w:r>
        <w:rPr>
          <w:rFonts w:cs="Times New Roman"/>
          <w:b/>
          <w:bCs/>
          <w:szCs w:val="24"/>
          <w:shd w:val="clear" w:color="auto" w:fill="FFFFFF"/>
        </w:rPr>
        <w:t xml:space="preserve">Keywords: </w:t>
      </w:r>
      <w:r>
        <w:rPr>
          <w:rFonts w:cs="Times New Roman"/>
          <w:b/>
          <w:bCs/>
          <w:i/>
          <w:iCs/>
          <w:szCs w:val="24"/>
        </w:rPr>
        <w:t>Leachate, Engineering Properties, Soil, Maximum Dry Density (MDD), Optimum Moisture Content (OMC)</w:t>
      </w:r>
    </w:p>
    <w:p w14:paraId="293CEA15">
      <w:pPr>
        <w:rPr>
          <w:rFonts w:cs="Times New Roman"/>
          <w:b/>
          <w:bCs/>
          <w:i/>
          <w:iCs/>
          <w:szCs w:val="24"/>
        </w:rPr>
      </w:pPr>
    </w:p>
    <w:p w14:paraId="6034D057">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160" w:afterAutospacing="0" w:line="240" w:lineRule="auto"/>
        <w:ind w:left="0" w:right="0"/>
        <w:jc w:val="both"/>
        <w:rPr>
          <w:rFonts w:hint="default" w:ascii="Times New Roman" w:hAnsi="Times New Roman" w:eastAsia="sans-serif" w:cs="Times New Roman"/>
          <w:b/>
          <w:bCs/>
          <w:color w:val="1B1C1D"/>
          <w:sz w:val="24"/>
          <w:szCs w:val="24"/>
          <w:lang w:val="en-US"/>
        </w:rPr>
      </w:pPr>
      <w:r>
        <w:rPr>
          <w:rFonts w:hint="default" w:eastAsia="sans-serif" w:cs="Times New Roman"/>
          <w:b/>
          <w:bCs/>
          <w:color w:val="1B1C1D"/>
          <w:sz w:val="24"/>
          <w:szCs w:val="24"/>
          <w:lang w:val="en-US"/>
        </w:rPr>
        <w:t>1.0</w:t>
      </w:r>
      <w:r>
        <w:rPr>
          <w:rFonts w:hint="default" w:eastAsia="sans-serif" w:cs="Times New Roman"/>
          <w:b/>
          <w:bCs/>
          <w:color w:val="1B1C1D"/>
          <w:sz w:val="24"/>
          <w:szCs w:val="24"/>
          <w:lang w:val="en-US"/>
        </w:rPr>
        <w:tab/>
      </w:r>
      <w:r>
        <w:rPr>
          <w:rFonts w:hint="default" w:eastAsia="sans-serif" w:cs="Times New Roman"/>
          <w:b/>
          <w:bCs/>
          <w:color w:val="1B1C1D"/>
          <w:sz w:val="24"/>
          <w:szCs w:val="24"/>
          <w:lang w:val="en-US"/>
        </w:rPr>
        <w:t xml:space="preserve">Introduction </w:t>
      </w:r>
    </w:p>
    <w:p w14:paraId="2A39FA4D">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160" w:afterAutospacing="0" w:line="240" w:lineRule="auto"/>
        <w:ind w:left="0" w:right="0"/>
        <w:jc w:val="both"/>
        <w:rPr>
          <w:rFonts w:hint="default" w:ascii="Times New Roman" w:hAnsi="Times New Roman" w:eastAsia="sans-serif" w:cs="Times New Roman"/>
          <w:b w:val="0"/>
          <w:bCs w:val="0"/>
          <w:color w:val="1B1C1D"/>
          <w:sz w:val="24"/>
          <w:szCs w:val="24"/>
        </w:rPr>
      </w:pPr>
    </w:p>
    <w:p w14:paraId="2A4F3083">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160" w:afterAutospacing="0" w:line="240" w:lineRule="auto"/>
        <w:ind w:left="0" w:right="0"/>
        <w:jc w:val="both"/>
        <w:rPr>
          <w:rFonts w:hint="default" w:ascii="Times New Roman" w:hAnsi="Times New Roman" w:eastAsia="sans-serif" w:cs="Times New Roman"/>
          <w:b w:val="0"/>
          <w:bCs w:val="0"/>
          <w:color w:val="1B1C1D"/>
          <w:sz w:val="24"/>
          <w:szCs w:val="24"/>
        </w:rPr>
      </w:pPr>
      <w:r>
        <w:rPr>
          <w:rFonts w:hint="default" w:ascii="Times New Roman" w:hAnsi="Times New Roman" w:eastAsia="sans-serif" w:cs="Times New Roman"/>
          <w:b w:val="0"/>
          <w:bCs w:val="0"/>
          <w:color w:val="1B1C1D"/>
          <w:sz w:val="24"/>
          <w:szCs w:val="24"/>
        </w:rPr>
        <w:t>Rapid urbanization and population growth have led to a significant increase in waste generation globally, particularly in developing urban centers such as Nigeria's Federal Capital Territory (FCT), Abuja. This growth underscores the urgent need for sustainable and effective waste management solutions. While engineered sanitary landfills and strategic site selection can effectively contain waste and its harmful byproducts (Oyebode, 2017; Silva and Tagliaferro, 2021; Ibrahim and Mohamed, 2016), this view is rarely achieved in many developing nations, including Nigeria. Here, waste</w:t>
      </w:r>
      <w:r>
        <w:rPr>
          <w:rFonts w:hint="default" w:eastAsia="sans-serif" w:cs="Times New Roman"/>
          <w:b w:val="0"/>
          <w:bCs w:val="0"/>
          <w:color w:val="1B1C1D"/>
          <w:sz w:val="24"/>
          <w:szCs w:val="24"/>
          <w:lang w:val="en-US"/>
        </w:rPr>
        <w:t xml:space="preserve">, </w:t>
      </w:r>
      <w:r>
        <w:rPr>
          <w:rFonts w:hint="default" w:ascii="Times New Roman" w:hAnsi="Times New Roman" w:eastAsia="sans-serif" w:cs="Times New Roman"/>
          <w:b w:val="0"/>
          <w:bCs w:val="0"/>
          <w:color w:val="1B1C1D"/>
          <w:sz w:val="24"/>
          <w:szCs w:val="24"/>
        </w:rPr>
        <w:t>including complex streams like electronic waste</w:t>
      </w:r>
      <w:r>
        <w:rPr>
          <w:rFonts w:hint="default" w:eastAsia="sans-serif" w:cs="Times New Roman"/>
          <w:b w:val="0"/>
          <w:bCs w:val="0"/>
          <w:color w:val="1B1C1D"/>
          <w:sz w:val="24"/>
          <w:szCs w:val="24"/>
          <w:lang w:val="en-US"/>
        </w:rPr>
        <w:t xml:space="preserve">, </w:t>
      </w:r>
      <w:r>
        <w:rPr>
          <w:rFonts w:hint="default" w:ascii="Times New Roman" w:hAnsi="Times New Roman" w:eastAsia="sans-serif" w:cs="Times New Roman"/>
          <w:b w:val="0"/>
          <w:bCs w:val="0"/>
          <w:color w:val="1B1C1D"/>
          <w:sz w:val="24"/>
          <w:szCs w:val="24"/>
        </w:rPr>
        <w:t>is often disposed of in uncontrolled open dumps, leading to considerable environmental and health hazards due to inadequate regulatory and management frameworks (Abdelsalam, 2014; Ferronato and Torretta, 2019).</w:t>
      </w:r>
    </w:p>
    <w:p w14:paraId="5157DEE1">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160" w:afterAutospacing="0" w:line="240" w:lineRule="auto"/>
        <w:ind w:left="0" w:right="0"/>
        <w:jc w:val="both"/>
        <w:rPr>
          <w:rFonts w:hint="default" w:ascii="Times New Roman" w:hAnsi="Times New Roman" w:eastAsia="sans-serif" w:cs="Times New Roman"/>
          <w:b w:val="0"/>
          <w:bCs w:val="0"/>
          <w:color w:val="1B1C1D"/>
          <w:sz w:val="24"/>
          <w:szCs w:val="24"/>
        </w:rPr>
      </w:pPr>
      <w:r>
        <w:rPr>
          <w:rFonts w:hint="default" w:ascii="Times New Roman" w:hAnsi="Times New Roman" w:eastAsia="sans-serif" w:cs="Times New Roman"/>
          <w:b w:val="0"/>
          <w:bCs w:val="0"/>
          <w:color w:val="1B1C1D"/>
          <w:sz w:val="24"/>
          <w:szCs w:val="24"/>
        </w:rPr>
        <w:t xml:space="preserve">The Gosa dumpsite, located in the Idu Industrial Area of the FCT, exemplifies these waste management challenges. As one of only four approved disposal sites in the territory, it accepts municipal solid waste, contributing to the complex waste management issues facing the rapidly expanding city. Reflecting a common practice in many developing nations, Nigeria predominantly uses open dumping (Ikpe </w:t>
      </w:r>
      <w:r>
        <w:rPr>
          <w:rFonts w:hint="default" w:ascii="Times New Roman" w:hAnsi="Times New Roman" w:eastAsia="sans-serif" w:cs="Times New Roman"/>
          <w:b w:val="0"/>
          <w:bCs w:val="0"/>
          <w:i/>
          <w:iCs/>
          <w:color w:val="1B1C1D"/>
          <w:sz w:val="24"/>
          <w:szCs w:val="24"/>
        </w:rPr>
        <w:t>et al</w:t>
      </w:r>
      <w:r>
        <w:rPr>
          <w:rFonts w:hint="default" w:ascii="Times New Roman" w:hAnsi="Times New Roman" w:eastAsia="sans-serif" w:cs="Times New Roman"/>
          <w:b w:val="0"/>
          <w:bCs w:val="0"/>
          <w:color w:val="1B1C1D"/>
          <w:sz w:val="24"/>
          <w:szCs w:val="24"/>
        </w:rPr>
        <w:t>., 2020), a method characterized by the uncontained accumulation of waste</w:t>
      </w:r>
      <w:r>
        <w:rPr>
          <w:rFonts w:hint="default" w:eastAsia="sans-serif" w:cs="Times New Roman"/>
          <w:b w:val="0"/>
          <w:bCs w:val="0"/>
          <w:color w:val="1B1C1D"/>
          <w:sz w:val="24"/>
          <w:szCs w:val="24"/>
          <w:lang w:val="en-US"/>
        </w:rPr>
        <w:t>s</w:t>
      </w:r>
      <w:r>
        <w:rPr>
          <w:rFonts w:hint="default" w:ascii="Times New Roman" w:hAnsi="Times New Roman" w:eastAsia="sans-serif" w:cs="Times New Roman"/>
          <w:b w:val="0"/>
          <w:bCs w:val="0"/>
          <w:color w:val="1B1C1D"/>
          <w:sz w:val="24"/>
          <w:szCs w:val="24"/>
        </w:rPr>
        <w:t xml:space="preserve">. Operational since the early 1980s, the Gosa dumpsite adheres to this model, resulting in disorganized waste accumulation (Morgan </w:t>
      </w:r>
      <w:r>
        <w:rPr>
          <w:rFonts w:hint="default" w:ascii="Times New Roman" w:hAnsi="Times New Roman" w:eastAsia="sans-serif" w:cs="Times New Roman"/>
          <w:b w:val="0"/>
          <w:bCs w:val="0"/>
          <w:i/>
          <w:iCs/>
          <w:color w:val="1B1C1D"/>
          <w:sz w:val="24"/>
          <w:szCs w:val="24"/>
        </w:rPr>
        <w:t>et al</w:t>
      </w:r>
      <w:r>
        <w:rPr>
          <w:rFonts w:hint="default" w:ascii="Times New Roman" w:hAnsi="Times New Roman" w:eastAsia="sans-serif" w:cs="Times New Roman"/>
          <w:b w:val="0"/>
          <w:bCs w:val="0"/>
          <w:color w:val="1B1C1D"/>
          <w:sz w:val="24"/>
          <w:szCs w:val="24"/>
        </w:rPr>
        <w:t>., 2018). This practice stands in stark contrast to the integrated waste management strategy outlined in the Abuja master plan (FCT, 2003).</w:t>
      </w:r>
    </w:p>
    <w:p w14:paraId="32BADD94">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160" w:afterAutospacing="0" w:line="240" w:lineRule="auto"/>
        <w:ind w:left="0" w:right="0"/>
        <w:jc w:val="both"/>
        <w:rPr>
          <w:rFonts w:hint="default" w:ascii="Times New Roman" w:hAnsi="Times New Roman" w:eastAsia="sans-serif" w:cs="Times New Roman"/>
          <w:b w:val="0"/>
          <w:bCs w:val="0"/>
          <w:color w:val="1B1C1D"/>
          <w:sz w:val="24"/>
          <w:szCs w:val="24"/>
        </w:rPr>
      </w:pPr>
      <w:r>
        <w:rPr>
          <w:rFonts w:hint="default" w:ascii="Times New Roman" w:hAnsi="Times New Roman" w:eastAsia="sans-serif" w:cs="Times New Roman"/>
          <w:b w:val="0"/>
          <w:bCs w:val="0"/>
          <w:color w:val="1B1C1D"/>
          <w:sz w:val="24"/>
          <w:szCs w:val="24"/>
        </w:rPr>
        <w:t>A primary concern at dumpsites</w:t>
      </w:r>
      <w:r>
        <w:rPr>
          <w:rFonts w:hint="default" w:eastAsia="sans-serif" w:cs="Times New Roman"/>
          <w:b w:val="0"/>
          <w:bCs w:val="0"/>
          <w:color w:val="1B1C1D"/>
          <w:sz w:val="24"/>
          <w:szCs w:val="24"/>
          <w:lang w:val="en-US"/>
        </w:rPr>
        <w:t>,</w:t>
      </w:r>
      <w:r>
        <w:rPr>
          <w:rFonts w:hint="default" w:ascii="Times New Roman" w:hAnsi="Times New Roman" w:eastAsia="sans-serif" w:cs="Times New Roman"/>
          <w:b w:val="0"/>
          <w:bCs w:val="0"/>
          <w:color w:val="1B1C1D"/>
          <w:sz w:val="24"/>
          <w:szCs w:val="24"/>
        </w:rPr>
        <w:t xml:space="preserve"> like </w:t>
      </w:r>
      <w:r>
        <w:rPr>
          <w:rFonts w:hint="default" w:eastAsia="sans-serif" w:cs="Times New Roman"/>
          <w:b w:val="0"/>
          <w:bCs w:val="0"/>
          <w:color w:val="1B1C1D"/>
          <w:sz w:val="24"/>
          <w:szCs w:val="24"/>
          <w:lang w:val="en-US"/>
        </w:rPr>
        <w:t xml:space="preserve">that of </w:t>
      </w:r>
      <w:r>
        <w:rPr>
          <w:rFonts w:hint="default" w:ascii="Times New Roman" w:hAnsi="Times New Roman" w:eastAsia="sans-serif" w:cs="Times New Roman"/>
          <w:b w:val="0"/>
          <w:bCs w:val="0"/>
          <w:color w:val="1B1C1D"/>
          <w:sz w:val="24"/>
          <w:szCs w:val="24"/>
        </w:rPr>
        <w:t>Gosa</w:t>
      </w:r>
      <w:r>
        <w:rPr>
          <w:rFonts w:hint="default" w:eastAsia="sans-serif" w:cs="Times New Roman"/>
          <w:b w:val="0"/>
          <w:bCs w:val="0"/>
          <w:color w:val="1B1C1D"/>
          <w:sz w:val="24"/>
          <w:szCs w:val="24"/>
          <w:lang w:val="en-US"/>
        </w:rPr>
        <w:t xml:space="preserve"> in Idu Industrial area of Abuja,</w:t>
      </w:r>
      <w:r>
        <w:rPr>
          <w:rFonts w:hint="default" w:ascii="Times New Roman" w:hAnsi="Times New Roman" w:eastAsia="sans-serif" w:cs="Times New Roman"/>
          <w:b w:val="0"/>
          <w:bCs w:val="0"/>
          <w:color w:val="1B1C1D"/>
          <w:sz w:val="24"/>
          <w:szCs w:val="24"/>
        </w:rPr>
        <w:t xml:space="preserve"> particularly those using open dump</w:t>
      </w:r>
      <w:r>
        <w:rPr>
          <w:rFonts w:hint="default" w:eastAsia="sans-serif" w:cs="Times New Roman"/>
          <w:b w:val="0"/>
          <w:bCs w:val="0"/>
          <w:color w:val="1B1C1D"/>
          <w:sz w:val="24"/>
          <w:szCs w:val="24"/>
          <w:lang w:val="en-US"/>
        </w:rPr>
        <w:t xml:space="preserve"> model</w:t>
      </w:r>
      <w:r>
        <w:rPr>
          <w:rFonts w:hint="default" w:ascii="Times New Roman" w:hAnsi="Times New Roman" w:eastAsia="sans-serif" w:cs="Times New Roman"/>
          <w:b w:val="0"/>
          <w:bCs w:val="0"/>
          <w:color w:val="1B1C1D"/>
          <w:sz w:val="24"/>
          <w:szCs w:val="24"/>
        </w:rPr>
        <w:t>, is leachate generation. This liquid, formed by moisture percolating through the waste, poses a significant threat to both environmental integrity</w:t>
      </w:r>
      <w:r>
        <w:rPr>
          <w:rFonts w:hint="default" w:eastAsia="sans-serif" w:cs="Times New Roman"/>
          <w:b w:val="0"/>
          <w:bCs w:val="0"/>
          <w:color w:val="1B1C1D"/>
          <w:sz w:val="24"/>
          <w:szCs w:val="24"/>
          <w:lang w:val="en-US"/>
        </w:rPr>
        <w:t>, like soil</w:t>
      </w:r>
      <w:r>
        <w:rPr>
          <w:rFonts w:hint="default" w:ascii="Times New Roman" w:hAnsi="Times New Roman" w:eastAsia="sans-serif" w:cs="Times New Roman"/>
          <w:b w:val="0"/>
          <w:bCs w:val="0"/>
          <w:color w:val="1B1C1D"/>
          <w:sz w:val="24"/>
          <w:szCs w:val="24"/>
        </w:rPr>
        <w:t xml:space="preserve"> </w:t>
      </w:r>
      <w:r>
        <w:rPr>
          <w:rFonts w:hint="default" w:eastAsia="sans-serif" w:cs="Times New Roman"/>
          <w:b w:val="0"/>
          <w:bCs w:val="0"/>
          <w:color w:val="1B1C1D"/>
          <w:sz w:val="24"/>
          <w:szCs w:val="24"/>
          <w:lang w:val="en-US"/>
        </w:rPr>
        <w:t xml:space="preserve">engineering properties, </w:t>
      </w:r>
      <w:r>
        <w:rPr>
          <w:rFonts w:hint="default" w:ascii="Times New Roman" w:hAnsi="Times New Roman" w:eastAsia="sans-serif" w:cs="Times New Roman"/>
          <w:b w:val="0"/>
          <w:bCs w:val="0"/>
          <w:color w:val="1B1C1D"/>
          <w:sz w:val="24"/>
          <w:szCs w:val="24"/>
        </w:rPr>
        <w:t xml:space="preserve">and public health. Leachate is a complex mixture of microbial pathogens and hazardous substances, including cyanide, heavy metals, and various other chemical contaminants. When it migrates from the dumpsite, it </w:t>
      </w:r>
      <w:r>
        <w:rPr>
          <w:rFonts w:hint="default" w:eastAsia="sans-serif" w:cs="Times New Roman"/>
          <w:b w:val="0"/>
          <w:bCs w:val="0"/>
          <w:color w:val="1B1C1D"/>
          <w:sz w:val="24"/>
          <w:szCs w:val="24"/>
          <w:lang w:val="en-US"/>
        </w:rPr>
        <w:t xml:space="preserve">has the tendency to </w:t>
      </w:r>
      <w:r>
        <w:rPr>
          <w:rFonts w:hint="default" w:ascii="Times New Roman" w:hAnsi="Times New Roman" w:eastAsia="sans-serif" w:cs="Times New Roman"/>
          <w:b w:val="0"/>
          <w:bCs w:val="0"/>
          <w:color w:val="1B1C1D"/>
          <w:sz w:val="24"/>
          <w:szCs w:val="24"/>
        </w:rPr>
        <w:t xml:space="preserve">contaminate surrounding soil and groundwater (Ayoola, 2021), potentially harming local ecosystems and human populations reliant on these </w:t>
      </w:r>
      <w:r>
        <w:rPr>
          <w:rFonts w:hint="default" w:eastAsia="sans-serif" w:cs="Times New Roman"/>
          <w:b w:val="0"/>
          <w:bCs w:val="0"/>
          <w:color w:val="1B1C1D"/>
          <w:sz w:val="24"/>
          <w:szCs w:val="24"/>
          <w:lang w:val="en-US"/>
        </w:rPr>
        <w:t xml:space="preserve">natural </w:t>
      </w:r>
      <w:r>
        <w:rPr>
          <w:rFonts w:hint="default" w:ascii="Times New Roman" w:hAnsi="Times New Roman" w:eastAsia="sans-serif" w:cs="Times New Roman"/>
          <w:b w:val="0"/>
          <w:bCs w:val="0"/>
          <w:color w:val="1B1C1D"/>
          <w:sz w:val="24"/>
          <w:szCs w:val="24"/>
        </w:rPr>
        <w:t>resources.</w:t>
      </w:r>
    </w:p>
    <w:p w14:paraId="3DD89601">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160" w:afterAutospacing="0" w:line="12" w:lineRule="atLeast"/>
        <w:ind w:left="0" w:right="0"/>
        <w:jc w:val="both"/>
        <w:rPr>
          <w:rFonts w:hint="default" w:ascii="Times New Roman" w:hAnsi="Times New Roman" w:eastAsia="sans-serif" w:cs="Times New Roman"/>
          <w:b w:val="0"/>
          <w:bCs w:val="0"/>
          <w:color w:val="1B1C1D"/>
        </w:rPr>
      </w:pPr>
      <w:r>
        <w:rPr>
          <w:rFonts w:hint="default" w:ascii="Times New Roman" w:hAnsi="Times New Roman" w:eastAsia="sans-serif" w:cs="Times New Roman"/>
          <w:b w:val="0"/>
          <w:bCs w:val="0"/>
          <w:color w:val="1B1C1D"/>
          <w:sz w:val="24"/>
          <w:szCs w:val="24"/>
        </w:rPr>
        <w:t>To assess the potential impact on surrounding soil, it's crucial to understand the composition of</w:t>
      </w:r>
      <w:r>
        <w:rPr>
          <w:rFonts w:hint="default" w:eastAsia="sans-serif" w:cs="Times New Roman"/>
          <w:b w:val="0"/>
          <w:bCs w:val="0"/>
          <w:color w:val="1B1C1D"/>
          <w:sz w:val="24"/>
          <w:szCs w:val="24"/>
          <w:lang w:val="en-US"/>
        </w:rPr>
        <w:t xml:space="preserve"> the</w:t>
      </w:r>
      <w:r>
        <w:rPr>
          <w:rFonts w:hint="default" w:ascii="Times New Roman" w:hAnsi="Times New Roman" w:eastAsia="sans-serif" w:cs="Times New Roman"/>
          <w:b w:val="0"/>
          <w:bCs w:val="0"/>
          <w:color w:val="1B1C1D"/>
          <w:sz w:val="24"/>
          <w:szCs w:val="24"/>
        </w:rPr>
        <w:t xml:space="preserve"> waste at the Gosa dumpsite. A study by Seidu </w:t>
      </w:r>
      <w:r>
        <w:rPr>
          <w:rFonts w:hint="default" w:ascii="Times New Roman" w:hAnsi="Times New Roman" w:eastAsia="sans-serif" w:cs="Times New Roman"/>
          <w:b w:val="0"/>
          <w:bCs w:val="0"/>
          <w:i/>
          <w:iCs/>
          <w:color w:val="1B1C1D"/>
          <w:sz w:val="24"/>
          <w:szCs w:val="24"/>
        </w:rPr>
        <w:t>et al</w:t>
      </w:r>
      <w:r>
        <w:rPr>
          <w:rFonts w:hint="default" w:ascii="Times New Roman" w:hAnsi="Times New Roman" w:eastAsia="sans-serif" w:cs="Times New Roman"/>
          <w:b w:val="0"/>
          <w:bCs w:val="0"/>
          <w:color w:val="1B1C1D"/>
          <w:sz w:val="24"/>
          <w:szCs w:val="24"/>
        </w:rPr>
        <w:t>.</w:t>
      </w:r>
      <w:r>
        <w:rPr>
          <w:rFonts w:hint="default" w:eastAsia="sans-serif" w:cs="Times New Roman"/>
          <w:b w:val="0"/>
          <w:bCs w:val="0"/>
          <w:color w:val="1B1C1D"/>
          <w:sz w:val="24"/>
          <w:szCs w:val="24"/>
          <w:lang w:val="en-US"/>
        </w:rPr>
        <w:t>,</w:t>
      </w:r>
      <w:r>
        <w:rPr>
          <w:rFonts w:hint="default" w:ascii="Times New Roman" w:hAnsi="Times New Roman" w:eastAsia="sans-serif" w:cs="Times New Roman"/>
          <w:b w:val="0"/>
          <w:bCs w:val="0"/>
          <w:color w:val="1B1C1D"/>
          <w:sz w:val="24"/>
          <w:szCs w:val="24"/>
        </w:rPr>
        <w:t xml:space="preserve"> (2021)</w:t>
      </w:r>
      <w:r>
        <w:rPr>
          <w:rFonts w:hint="default" w:eastAsia="sans-serif" w:cs="Times New Roman"/>
          <w:b w:val="0"/>
          <w:bCs w:val="0"/>
          <w:color w:val="1B1C1D"/>
          <w:sz w:val="24"/>
          <w:szCs w:val="24"/>
          <w:lang w:val="en-US"/>
        </w:rPr>
        <w:t>,</w:t>
      </w:r>
      <w:r>
        <w:rPr>
          <w:rFonts w:hint="default" w:ascii="Times New Roman" w:hAnsi="Times New Roman" w:eastAsia="sans-serif" w:cs="Times New Roman"/>
          <w:b w:val="0"/>
          <w:bCs w:val="0"/>
          <w:color w:val="1B1C1D"/>
          <w:sz w:val="24"/>
          <w:szCs w:val="24"/>
        </w:rPr>
        <w:t xml:space="preserve"> found the moisture content of the solid waste to be 19.3%. They also provided a detailed breakdown of the waste components: 34% organic material, 28% plastic, 14% dust, 10% paper, 6% metal, 4% fabric, 2% glass, and 2% rubber. Th</w:t>
      </w:r>
      <w:r>
        <w:rPr>
          <w:rFonts w:hint="default" w:eastAsia="sans-serif" w:cs="Times New Roman"/>
          <w:b w:val="0"/>
          <w:bCs w:val="0"/>
          <w:color w:val="1B1C1D"/>
          <w:sz w:val="24"/>
          <w:szCs w:val="24"/>
          <w:lang w:val="en-US"/>
        </w:rPr>
        <w:t>is</w:t>
      </w:r>
      <w:r>
        <w:rPr>
          <w:rFonts w:hint="default" w:ascii="Times New Roman" w:hAnsi="Times New Roman" w:eastAsia="sans-serif" w:cs="Times New Roman"/>
          <w:b w:val="0"/>
          <w:bCs w:val="0"/>
          <w:color w:val="1B1C1D"/>
          <w:sz w:val="24"/>
          <w:szCs w:val="24"/>
        </w:rPr>
        <w:t xml:space="preserve"> study further determined the average densities of these materials, which is vital for evaluating the dumpsite's characteristics and the potential for leachate generation. The average densities found were: glass</w:t>
      </w:r>
      <w:r>
        <w:rPr>
          <w:rFonts w:hint="default" w:ascii="Times New Roman" w:hAnsi="Times New Roman" w:eastAsia="sans-serif" w:cs="Times New Roman"/>
          <w:b w:val="0"/>
          <w:bCs w:val="0"/>
          <w:color w:val="1B1C1D"/>
          <w:sz w:val="24"/>
          <w:szCs w:val="24"/>
          <w:lang w:val="en-US"/>
        </w:rPr>
        <w:t xml:space="preserve"> </w:t>
      </w:r>
      <w:r>
        <w:rPr>
          <w:rFonts w:hint="default" w:eastAsia="sans-serif" w:cs="Times New Roman"/>
          <w:b w:val="0"/>
          <w:bCs w:val="0"/>
          <w:color w:val="1B1C1D"/>
          <w:sz w:val="24"/>
          <w:szCs w:val="24"/>
          <w:lang w:val="en-US"/>
        </w:rPr>
        <w:t>(</w:t>
      </w:r>
      <w:r>
        <w:rPr>
          <w:rFonts w:hint="default" w:ascii="Times New Roman" w:hAnsi="Times New Roman" w:eastAsia="sans-serif" w:cs="Times New Roman"/>
          <w:b w:val="0"/>
          <w:bCs w:val="0"/>
          <w:color w:val="1B1C1D"/>
          <w:kern w:val="0"/>
          <w:sz w:val="24"/>
          <w:szCs w:val="24"/>
          <w:lang w:val="en-US" w:eastAsia="zh-CN" w:bidi="ar"/>
        </w:rPr>
        <w:t xml:space="preserve">0.044 </w:t>
      </w:r>
      <w:r>
        <w:rPr>
          <w:rFonts w:cs="Times New Roman"/>
          <w:b w:val="0"/>
          <w:bCs w:val="0"/>
          <w:szCs w:val="24"/>
          <w:shd w:val="clear" w:color="auto" w:fill="FFFFFF"/>
        </w:rPr>
        <w:t xml:space="preserve"> kg/m</w:t>
      </w:r>
      <w:r>
        <w:rPr>
          <w:rFonts w:cs="Times New Roman"/>
          <w:b w:val="0"/>
          <w:bCs w:val="0"/>
          <w:szCs w:val="24"/>
          <w:shd w:val="clear" w:color="auto" w:fill="FFFFFF"/>
          <w:vertAlign w:val="superscript"/>
        </w:rPr>
        <w:t>3</w:t>
      </w:r>
      <w:r>
        <w:rPr>
          <w:rFonts w:hint="default" w:ascii="Times New Roman" w:hAnsi="Times New Roman" w:eastAsia="sans-serif" w:cs="Times New Roman"/>
          <w:b w:val="0"/>
          <w:bCs w:val="0"/>
          <w:color w:val="1B1C1D"/>
        </w:rPr>
        <w:t>), metal (</w:t>
      </w:r>
      <w:r>
        <w:rPr>
          <w:rFonts w:hint="default" w:ascii="Times New Roman" w:hAnsi="Times New Roman" w:eastAsia="sans-serif" w:cs="Times New Roman"/>
          <w:b w:val="0"/>
          <w:bCs w:val="0"/>
          <w:color w:val="1B1C1D"/>
          <w:kern w:val="0"/>
          <w:sz w:val="24"/>
          <w:szCs w:val="24"/>
          <w:lang w:val="en-US" w:eastAsia="zh-CN" w:bidi="ar"/>
        </w:rPr>
        <w:t xml:space="preserve">0.045 </w:t>
      </w:r>
      <w:r>
        <w:rPr>
          <w:rFonts w:cs="Times New Roman"/>
          <w:b w:val="0"/>
          <w:bCs w:val="0"/>
          <w:szCs w:val="24"/>
          <w:shd w:val="clear" w:color="auto" w:fill="FFFFFF"/>
        </w:rPr>
        <w:t xml:space="preserve"> kg/m</w:t>
      </w:r>
      <w:r>
        <w:rPr>
          <w:rFonts w:cs="Times New Roman"/>
          <w:b w:val="0"/>
          <w:bCs w:val="0"/>
          <w:szCs w:val="24"/>
          <w:shd w:val="clear" w:color="auto" w:fill="FFFFFF"/>
          <w:vertAlign w:val="superscript"/>
        </w:rPr>
        <w:t>3</w:t>
      </w:r>
      <w:r>
        <w:rPr>
          <w:rFonts w:hint="default" w:ascii="Times New Roman" w:hAnsi="Times New Roman" w:eastAsia="sans-serif" w:cs="Times New Roman"/>
          <w:b w:val="0"/>
          <w:bCs w:val="0"/>
          <w:color w:val="1B1C1D"/>
        </w:rPr>
        <w:t>), plastic (</w:t>
      </w:r>
      <w:r>
        <w:rPr>
          <w:rFonts w:hint="default" w:ascii="Times New Roman" w:hAnsi="Times New Roman" w:eastAsia="sans-serif" w:cs="Times New Roman"/>
          <w:b w:val="0"/>
          <w:bCs w:val="0"/>
          <w:color w:val="1B1C1D"/>
          <w:kern w:val="0"/>
          <w:sz w:val="24"/>
          <w:szCs w:val="24"/>
          <w:lang w:val="en-US" w:eastAsia="zh-CN" w:bidi="ar"/>
        </w:rPr>
        <w:t xml:space="preserve">0.176 </w:t>
      </w:r>
      <w:r>
        <w:rPr>
          <w:rFonts w:cs="Times New Roman"/>
          <w:b w:val="0"/>
          <w:bCs w:val="0"/>
          <w:szCs w:val="24"/>
          <w:shd w:val="clear" w:color="auto" w:fill="FFFFFF"/>
        </w:rPr>
        <w:t xml:space="preserve"> kg/m</w:t>
      </w:r>
      <w:r>
        <w:rPr>
          <w:rFonts w:cs="Times New Roman"/>
          <w:b w:val="0"/>
          <w:bCs w:val="0"/>
          <w:szCs w:val="24"/>
          <w:shd w:val="clear" w:color="auto" w:fill="FFFFFF"/>
          <w:vertAlign w:val="superscript"/>
        </w:rPr>
        <w:t>3</w:t>
      </w:r>
      <w:r>
        <w:rPr>
          <w:rFonts w:hint="default" w:ascii="Times New Roman" w:hAnsi="Times New Roman" w:eastAsia="sans-serif" w:cs="Times New Roman"/>
          <w:b w:val="0"/>
          <w:bCs w:val="0"/>
          <w:color w:val="1B1C1D"/>
        </w:rPr>
        <w:t>), organic material (</w:t>
      </w:r>
      <w:r>
        <w:rPr>
          <w:rFonts w:hint="default" w:ascii="Times New Roman" w:hAnsi="Times New Roman" w:eastAsia="sans-serif" w:cs="Times New Roman"/>
          <w:b w:val="0"/>
          <w:bCs w:val="0"/>
          <w:color w:val="1B1C1D"/>
          <w:kern w:val="0"/>
          <w:sz w:val="24"/>
          <w:szCs w:val="24"/>
          <w:lang w:val="en-US" w:eastAsia="zh-CN" w:bidi="ar"/>
        </w:rPr>
        <w:t xml:space="preserve">0.143 </w:t>
      </w:r>
      <w:r>
        <w:rPr>
          <w:rFonts w:cs="Times New Roman"/>
          <w:b w:val="0"/>
          <w:bCs w:val="0"/>
          <w:szCs w:val="24"/>
          <w:shd w:val="clear" w:color="auto" w:fill="FFFFFF"/>
        </w:rPr>
        <w:t xml:space="preserve"> kg/m</w:t>
      </w:r>
      <w:r>
        <w:rPr>
          <w:rFonts w:cs="Times New Roman"/>
          <w:b w:val="0"/>
          <w:bCs w:val="0"/>
          <w:szCs w:val="24"/>
          <w:shd w:val="clear" w:color="auto" w:fill="FFFFFF"/>
          <w:vertAlign w:val="superscript"/>
        </w:rPr>
        <w:t>3</w:t>
      </w:r>
      <w:r>
        <w:rPr>
          <w:rFonts w:hint="default" w:ascii="Times New Roman" w:hAnsi="Times New Roman" w:eastAsia="sans-serif" w:cs="Times New Roman"/>
          <w:b w:val="0"/>
          <w:bCs w:val="0"/>
          <w:color w:val="1B1C1D"/>
        </w:rPr>
        <w:t>), dust (</w:t>
      </w:r>
      <w:r>
        <w:rPr>
          <w:rFonts w:hint="default" w:ascii="Times New Roman" w:hAnsi="Times New Roman" w:eastAsia="sans-serif" w:cs="Times New Roman"/>
          <w:b w:val="0"/>
          <w:bCs w:val="0"/>
          <w:color w:val="1B1C1D"/>
          <w:kern w:val="0"/>
          <w:sz w:val="24"/>
          <w:szCs w:val="24"/>
          <w:lang w:val="en-US" w:eastAsia="zh-CN" w:bidi="ar"/>
        </w:rPr>
        <w:t xml:space="preserve">0.098 </w:t>
      </w:r>
      <w:r>
        <w:rPr>
          <w:rFonts w:cs="Times New Roman"/>
          <w:b w:val="0"/>
          <w:bCs w:val="0"/>
          <w:szCs w:val="24"/>
          <w:shd w:val="clear" w:color="auto" w:fill="FFFFFF"/>
        </w:rPr>
        <w:t xml:space="preserve"> kg/m</w:t>
      </w:r>
      <w:r>
        <w:rPr>
          <w:rFonts w:cs="Times New Roman"/>
          <w:b w:val="0"/>
          <w:bCs w:val="0"/>
          <w:szCs w:val="24"/>
          <w:shd w:val="clear" w:color="auto" w:fill="FFFFFF"/>
          <w:vertAlign w:val="superscript"/>
        </w:rPr>
        <w:t>3</w:t>
      </w:r>
      <w:r>
        <w:rPr>
          <w:rFonts w:hint="default" w:ascii="Times New Roman" w:hAnsi="Times New Roman" w:eastAsia="sans-serif" w:cs="Times New Roman"/>
          <w:b w:val="0"/>
          <w:bCs w:val="0"/>
          <w:color w:val="1B1C1D"/>
        </w:rPr>
        <w:t>), paper (</w:t>
      </w:r>
      <w:r>
        <w:rPr>
          <w:rFonts w:hint="default" w:ascii="Times New Roman" w:hAnsi="Times New Roman" w:eastAsia="sans-serif" w:cs="Times New Roman"/>
          <w:b w:val="0"/>
          <w:bCs w:val="0"/>
          <w:color w:val="1B1C1D"/>
          <w:kern w:val="0"/>
          <w:sz w:val="24"/>
          <w:szCs w:val="24"/>
          <w:lang w:val="en-US" w:eastAsia="zh-CN" w:bidi="ar"/>
        </w:rPr>
        <w:t xml:space="preserve">0.074 </w:t>
      </w:r>
      <w:r>
        <w:rPr>
          <w:rFonts w:cs="Times New Roman"/>
          <w:b w:val="0"/>
          <w:bCs w:val="0"/>
          <w:szCs w:val="24"/>
          <w:shd w:val="clear" w:color="auto" w:fill="FFFFFF"/>
        </w:rPr>
        <w:t xml:space="preserve"> kg/m</w:t>
      </w:r>
      <w:r>
        <w:rPr>
          <w:rFonts w:cs="Times New Roman"/>
          <w:b w:val="0"/>
          <w:bCs w:val="0"/>
          <w:szCs w:val="24"/>
          <w:shd w:val="clear" w:color="auto" w:fill="FFFFFF"/>
          <w:vertAlign w:val="superscript"/>
        </w:rPr>
        <w:t>3</w:t>
      </w:r>
      <w:r>
        <w:rPr>
          <w:rFonts w:hint="default" w:ascii="Times New Roman" w:hAnsi="Times New Roman" w:eastAsia="sans-serif" w:cs="Times New Roman"/>
          <w:b w:val="0"/>
          <w:bCs w:val="0"/>
          <w:color w:val="1B1C1D"/>
        </w:rPr>
        <w:t>), fabric (</w:t>
      </w:r>
      <w:r>
        <w:rPr>
          <w:rFonts w:hint="default" w:ascii="Times New Roman" w:hAnsi="Times New Roman" w:eastAsia="sans-serif" w:cs="Times New Roman"/>
          <w:b w:val="0"/>
          <w:bCs w:val="0"/>
          <w:color w:val="1B1C1D"/>
          <w:kern w:val="0"/>
          <w:sz w:val="24"/>
          <w:szCs w:val="24"/>
          <w:lang w:val="en-US" w:eastAsia="zh-CN" w:bidi="ar"/>
        </w:rPr>
        <w:t xml:space="preserve">0.043 </w:t>
      </w:r>
      <w:r>
        <w:rPr>
          <w:rFonts w:cs="Times New Roman"/>
          <w:b w:val="0"/>
          <w:bCs w:val="0"/>
          <w:szCs w:val="24"/>
          <w:shd w:val="clear" w:color="auto" w:fill="FFFFFF"/>
        </w:rPr>
        <w:t xml:space="preserve"> kg/m</w:t>
      </w:r>
      <w:r>
        <w:rPr>
          <w:rFonts w:cs="Times New Roman"/>
          <w:b w:val="0"/>
          <w:bCs w:val="0"/>
          <w:szCs w:val="24"/>
          <w:shd w:val="clear" w:color="auto" w:fill="FFFFFF"/>
          <w:vertAlign w:val="superscript"/>
        </w:rPr>
        <w:t>3</w:t>
      </w:r>
      <w:r>
        <w:rPr>
          <w:rFonts w:hint="default" w:ascii="Times New Roman" w:hAnsi="Times New Roman" w:eastAsia="sans-serif" w:cs="Times New Roman"/>
          <w:b w:val="0"/>
          <w:bCs w:val="0"/>
          <w:color w:val="1B1C1D"/>
        </w:rPr>
        <w:t>), and rubber (</w:t>
      </w:r>
      <w:r>
        <w:rPr>
          <w:rFonts w:hint="default" w:ascii="Times New Roman" w:hAnsi="Times New Roman" w:eastAsia="sans-serif" w:cs="Times New Roman"/>
          <w:b w:val="0"/>
          <w:bCs w:val="0"/>
          <w:color w:val="1B1C1D"/>
          <w:kern w:val="0"/>
          <w:sz w:val="24"/>
          <w:szCs w:val="24"/>
          <w:lang w:val="en-US" w:eastAsia="zh-CN" w:bidi="ar"/>
        </w:rPr>
        <w:t xml:space="preserve">0.042 </w:t>
      </w:r>
      <w:r>
        <w:rPr>
          <w:rFonts w:cs="Times New Roman"/>
          <w:b w:val="0"/>
          <w:bCs w:val="0"/>
          <w:szCs w:val="24"/>
          <w:shd w:val="clear" w:color="auto" w:fill="FFFFFF"/>
        </w:rPr>
        <w:t xml:space="preserve"> kg/m</w:t>
      </w:r>
      <w:r>
        <w:rPr>
          <w:rFonts w:cs="Times New Roman"/>
          <w:b w:val="0"/>
          <w:bCs w:val="0"/>
          <w:szCs w:val="24"/>
          <w:shd w:val="clear" w:color="auto" w:fill="FFFFFF"/>
          <w:vertAlign w:val="superscript"/>
        </w:rPr>
        <w:t>3</w:t>
      </w:r>
      <w:r>
        <w:rPr>
          <w:rFonts w:hint="default" w:ascii="Times New Roman" w:hAnsi="Times New Roman" w:eastAsia="sans-serif" w:cs="Times New Roman"/>
          <w:b w:val="0"/>
          <w:bCs w:val="0"/>
          <w:color w:val="1B1C1D"/>
        </w:rPr>
        <w:t>). This detailed data is essential for understanding the long-term behavio</w:t>
      </w:r>
      <w:r>
        <w:rPr>
          <w:rFonts w:hint="default" w:eastAsia="sans-serif" w:cs="Times New Roman"/>
          <w:b w:val="0"/>
          <w:bCs w:val="0"/>
          <w:color w:val="1B1C1D"/>
          <w:lang w:val="en-US"/>
        </w:rPr>
        <w:t>u</w:t>
      </w:r>
      <w:r>
        <w:rPr>
          <w:rFonts w:hint="default" w:ascii="Times New Roman" w:hAnsi="Times New Roman" w:eastAsia="sans-serif" w:cs="Times New Roman"/>
          <w:b w:val="0"/>
          <w:bCs w:val="0"/>
          <w:color w:val="1B1C1D"/>
        </w:rPr>
        <w:t>r of the waste and its potential for leachate generation.</w:t>
      </w:r>
    </w:p>
    <w:p w14:paraId="71BBB2DC">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160" w:afterAutospacing="0" w:line="12" w:lineRule="atLeast"/>
        <w:ind w:left="0" w:right="0"/>
        <w:jc w:val="both"/>
        <w:rPr>
          <w:rFonts w:hint="default" w:ascii="Times New Roman" w:hAnsi="Times New Roman" w:eastAsia="sans-serif" w:cs="Times New Roman"/>
          <w:b w:val="0"/>
          <w:bCs w:val="0"/>
          <w:color w:val="1B1C1D"/>
          <w:sz w:val="24"/>
          <w:szCs w:val="24"/>
        </w:rPr>
      </w:pPr>
      <w:r>
        <w:rPr>
          <w:rFonts w:hint="default" w:ascii="Times New Roman" w:hAnsi="Times New Roman" w:eastAsia="sans-serif" w:cs="Times New Roman"/>
          <w:b w:val="0"/>
          <w:bCs w:val="0"/>
          <w:color w:val="1B1C1D"/>
          <w:sz w:val="24"/>
          <w:szCs w:val="24"/>
        </w:rPr>
        <w:t xml:space="preserve">Leachate generation is a major problem at dumpsites, especially those that </w:t>
      </w:r>
      <w:r>
        <w:rPr>
          <w:rFonts w:hint="default" w:eastAsia="sans-serif" w:cs="Times New Roman"/>
          <w:b w:val="0"/>
          <w:bCs w:val="0"/>
          <w:color w:val="1B1C1D"/>
          <w:sz w:val="24"/>
          <w:szCs w:val="24"/>
          <w:lang w:val="en-US"/>
        </w:rPr>
        <w:t>employs the</w:t>
      </w:r>
      <w:r>
        <w:rPr>
          <w:rFonts w:hint="default" w:ascii="Times New Roman" w:hAnsi="Times New Roman" w:eastAsia="sans-serif" w:cs="Times New Roman"/>
          <w:b w:val="0"/>
          <w:bCs w:val="0"/>
          <w:color w:val="1B1C1D"/>
          <w:sz w:val="24"/>
          <w:szCs w:val="24"/>
        </w:rPr>
        <w:t xml:space="preserve"> open dump</w:t>
      </w:r>
      <w:r>
        <w:rPr>
          <w:rFonts w:hint="default" w:eastAsia="sans-serif" w:cs="Times New Roman"/>
          <w:b w:val="0"/>
          <w:bCs w:val="0"/>
          <w:color w:val="1B1C1D"/>
          <w:sz w:val="24"/>
          <w:szCs w:val="24"/>
          <w:lang w:val="en-US"/>
        </w:rPr>
        <w:t xml:space="preserve"> model</w:t>
      </w:r>
      <w:r>
        <w:rPr>
          <w:rFonts w:hint="default" w:ascii="Times New Roman" w:hAnsi="Times New Roman" w:eastAsia="sans-serif" w:cs="Times New Roman"/>
          <w:b w:val="0"/>
          <w:bCs w:val="0"/>
          <w:color w:val="1B1C1D"/>
          <w:sz w:val="24"/>
          <w:szCs w:val="24"/>
        </w:rPr>
        <w:t xml:space="preserve">. When rainwater or other moisture passes through the waste, it creates a toxic liquid called leachate. This liquid contains various organic and inorganic pollutants, which can seep into the surrounding soil. This contamination </w:t>
      </w:r>
      <w:r>
        <w:rPr>
          <w:rFonts w:hint="default" w:eastAsia="sans-serif" w:cs="Times New Roman"/>
          <w:b w:val="0"/>
          <w:bCs w:val="0"/>
          <w:color w:val="1B1C1D"/>
          <w:sz w:val="24"/>
          <w:szCs w:val="24"/>
          <w:lang w:val="en-US"/>
        </w:rPr>
        <w:t>poses huge ability to alter</w:t>
      </w:r>
      <w:r>
        <w:rPr>
          <w:rFonts w:hint="default" w:ascii="Times New Roman" w:hAnsi="Times New Roman" w:eastAsia="sans-serif" w:cs="Times New Roman"/>
          <w:b w:val="0"/>
          <w:bCs w:val="0"/>
          <w:color w:val="1B1C1D"/>
          <w:sz w:val="24"/>
          <w:szCs w:val="24"/>
        </w:rPr>
        <w:t xml:space="preserve"> the </w:t>
      </w:r>
      <w:r>
        <w:rPr>
          <w:rFonts w:hint="default" w:eastAsia="sans-serif" w:cs="Times New Roman"/>
          <w:b w:val="0"/>
          <w:bCs w:val="0"/>
          <w:color w:val="1B1C1D"/>
          <w:sz w:val="24"/>
          <w:szCs w:val="24"/>
          <w:lang w:val="en-US"/>
        </w:rPr>
        <w:t xml:space="preserve">host </w:t>
      </w:r>
      <w:r>
        <w:rPr>
          <w:rFonts w:hint="default" w:ascii="Times New Roman" w:hAnsi="Times New Roman" w:eastAsia="sans-serif" w:cs="Times New Roman"/>
          <w:b w:val="0"/>
          <w:bCs w:val="0"/>
          <w:color w:val="1B1C1D"/>
          <w:sz w:val="24"/>
          <w:szCs w:val="24"/>
        </w:rPr>
        <w:t xml:space="preserve">soil's </w:t>
      </w:r>
      <w:r>
        <w:rPr>
          <w:rFonts w:hint="default" w:eastAsia="sans-serif" w:cs="Times New Roman"/>
          <w:b w:val="0"/>
          <w:bCs w:val="0"/>
          <w:color w:val="1B1C1D"/>
          <w:sz w:val="24"/>
          <w:szCs w:val="24"/>
          <w:lang w:val="en-US"/>
        </w:rPr>
        <w:t xml:space="preserve">engineering, </w:t>
      </w:r>
      <w:r>
        <w:rPr>
          <w:rFonts w:hint="default" w:ascii="Times New Roman" w:hAnsi="Times New Roman" w:eastAsia="sans-serif" w:cs="Times New Roman"/>
          <w:b w:val="0"/>
          <w:bCs w:val="0"/>
          <w:color w:val="1B1C1D"/>
          <w:sz w:val="24"/>
          <w:szCs w:val="24"/>
        </w:rPr>
        <w:t>physical and chemical properties (Al-Yaqout and Hamoda, 2003), posing risks to soil fertility, water quality, and local ecosystems.</w:t>
      </w:r>
    </w:p>
    <w:p w14:paraId="4E024092">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160" w:afterAutospacing="0" w:line="12" w:lineRule="atLeast"/>
        <w:ind w:left="0" w:right="0"/>
        <w:jc w:val="both"/>
        <w:rPr>
          <w:rFonts w:hint="default" w:ascii="Times New Roman" w:hAnsi="Times New Roman" w:eastAsia="sans-serif" w:cs="Times New Roman"/>
          <w:b w:val="0"/>
          <w:bCs w:val="0"/>
          <w:color w:val="1B1C1D"/>
          <w:sz w:val="24"/>
          <w:szCs w:val="24"/>
        </w:rPr>
      </w:pPr>
      <w:r>
        <w:rPr>
          <w:rFonts w:hint="default" w:ascii="Times New Roman" w:hAnsi="Times New Roman" w:eastAsia="sans-serif" w:cs="Times New Roman"/>
          <w:b w:val="0"/>
          <w:bCs w:val="0"/>
          <w:color w:val="1B1C1D"/>
          <w:sz w:val="24"/>
          <w:szCs w:val="24"/>
        </w:rPr>
        <w:t xml:space="preserve">While sanitary landfills can be an effective way to manage waste compared to open dumping (USEPA, 1978; Younes </w:t>
      </w:r>
      <w:r>
        <w:rPr>
          <w:rFonts w:hint="default" w:ascii="Times New Roman" w:hAnsi="Times New Roman" w:eastAsia="sans-serif" w:cs="Times New Roman"/>
          <w:b w:val="0"/>
          <w:bCs w:val="0"/>
          <w:i/>
          <w:iCs/>
          <w:color w:val="1B1C1D"/>
          <w:sz w:val="24"/>
          <w:szCs w:val="24"/>
        </w:rPr>
        <w:t>et al</w:t>
      </w:r>
      <w:r>
        <w:rPr>
          <w:rFonts w:hint="default" w:ascii="Times New Roman" w:hAnsi="Times New Roman" w:eastAsia="sans-serif" w:cs="Times New Roman"/>
          <w:b w:val="0"/>
          <w:bCs w:val="0"/>
          <w:color w:val="1B1C1D"/>
          <w:sz w:val="24"/>
          <w:szCs w:val="24"/>
        </w:rPr>
        <w:t xml:space="preserve">., 2016; Vaverková </w:t>
      </w:r>
      <w:r>
        <w:rPr>
          <w:rFonts w:hint="default" w:ascii="Times New Roman" w:hAnsi="Times New Roman" w:eastAsia="sans-serif" w:cs="Times New Roman"/>
          <w:b w:val="0"/>
          <w:bCs w:val="0"/>
          <w:i/>
          <w:iCs/>
          <w:color w:val="1B1C1D"/>
          <w:sz w:val="24"/>
          <w:szCs w:val="24"/>
        </w:rPr>
        <w:t>et al</w:t>
      </w:r>
      <w:r>
        <w:rPr>
          <w:rFonts w:hint="default" w:ascii="Times New Roman" w:hAnsi="Times New Roman" w:eastAsia="sans-serif" w:cs="Times New Roman"/>
          <w:b w:val="0"/>
          <w:bCs w:val="0"/>
          <w:color w:val="1B1C1D"/>
          <w:sz w:val="24"/>
          <w:szCs w:val="24"/>
        </w:rPr>
        <w:t>., 2018), their improper management, which is common in developing countries, presents significant risks. The siting of a landfill is a crucial factor in minimizing environmental damage and protecting human health (Rowe, 2018).</w:t>
      </w:r>
    </w:p>
    <w:p w14:paraId="139F7E44">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160" w:afterAutospacing="0" w:line="12" w:lineRule="atLeast"/>
        <w:ind w:left="0" w:right="0"/>
        <w:jc w:val="both"/>
        <w:rPr>
          <w:rFonts w:hint="default" w:ascii="Times New Roman" w:hAnsi="Times New Roman" w:eastAsia="sans-serif" w:cs="Times New Roman"/>
          <w:b w:val="0"/>
          <w:bCs w:val="0"/>
          <w:color w:val="1B1C1D"/>
          <w:sz w:val="24"/>
          <w:szCs w:val="24"/>
        </w:rPr>
      </w:pPr>
      <w:r>
        <w:rPr>
          <w:rFonts w:hint="default" w:ascii="Times New Roman" w:hAnsi="Times New Roman" w:eastAsia="sans-serif" w:cs="Times New Roman"/>
          <w:b w:val="0"/>
          <w:bCs w:val="0"/>
          <w:color w:val="1B1C1D"/>
          <w:sz w:val="24"/>
          <w:szCs w:val="24"/>
        </w:rPr>
        <w:t xml:space="preserve">Consequently, meticulous planning and decision-making are essential for choosing suitable locations for solid waste landfills (Amadi </w:t>
      </w:r>
      <w:r>
        <w:rPr>
          <w:rFonts w:hint="default" w:ascii="Times New Roman" w:hAnsi="Times New Roman" w:eastAsia="sans-serif" w:cs="Times New Roman"/>
          <w:b w:val="0"/>
          <w:bCs w:val="0"/>
          <w:i/>
          <w:iCs/>
          <w:color w:val="1B1C1D"/>
          <w:sz w:val="24"/>
          <w:szCs w:val="24"/>
        </w:rPr>
        <w:t>et al</w:t>
      </w:r>
      <w:r>
        <w:rPr>
          <w:rFonts w:hint="default" w:ascii="Times New Roman" w:hAnsi="Times New Roman" w:eastAsia="sans-serif" w:cs="Times New Roman"/>
          <w:b w:val="0"/>
          <w:bCs w:val="0"/>
          <w:color w:val="1B1C1D"/>
          <w:sz w:val="24"/>
          <w:szCs w:val="24"/>
        </w:rPr>
        <w:t xml:space="preserve">., 2015). A key goal in landfill design should be to effectively manage the movement of leachate to prevent environmental and health hazards. This includes </w:t>
      </w:r>
      <w:r>
        <w:rPr>
          <w:rFonts w:hint="default" w:eastAsia="sans-serif" w:cs="Times New Roman"/>
          <w:b w:val="0"/>
          <w:bCs w:val="0"/>
          <w:color w:val="1B1C1D"/>
          <w:sz w:val="24"/>
          <w:szCs w:val="24"/>
          <w:lang w:val="en-US"/>
        </w:rPr>
        <w:t xml:space="preserve">but not limited to </w:t>
      </w:r>
      <w:r>
        <w:rPr>
          <w:rFonts w:hint="default" w:ascii="Times New Roman" w:hAnsi="Times New Roman" w:eastAsia="sans-serif" w:cs="Times New Roman"/>
          <w:b w:val="0"/>
          <w:bCs w:val="0"/>
          <w:color w:val="1B1C1D"/>
          <w:sz w:val="24"/>
          <w:szCs w:val="24"/>
        </w:rPr>
        <w:t xml:space="preserve">carefully assessing the </w:t>
      </w:r>
      <w:r>
        <w:rPr>
          <w:rFonts w:hint="default" w:eastAsia="sans-serif" w:cs="Times New Roman"/>
          <w:b w:val="0"/>
          <w:bCs w:val="0"/>
          <w:color w:val="1B1C1D"/>
          <w:sz w:val="24"/>
          <w:szCs w:val="24"/>
          <w:lang w:val="en-US"/>
        </w:rPr>
        <w:t xml:space="preserve">host </w:t>
      </w:r>
      <w:r>
        <w:rPr>
          <w:rFonts w:hint="default" w:ascii="Times New Roman" w:hAnsi="Times New Roman" w:eastAsia="sans-serif" w:cs="Times New Roman"/>
          <w:b w:val="0"/>
          <w:bCs w:val="0"/>
          <w:color w:val="1B1C1D"/>
          <w:sz w:val="24"/>
          <w:szCs w:val="24"/>
        </w:rPr>
        <w:t>soil to ensure it can absorb or contain pollutants without becoming saturated (Abdelsalam, 2014).</w:t>
      </w:r>
    </w:p>
    <w:p w14:paraId="333D36BC">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160" w:afterAutospacing="0" w:line="12" w:lineRule="atLeast"/>
        <w:ind w:left="0" w:right="0"/>
        <w:jc w:val="both"/>
        <w:rPr>
          <w:rFonts w:hint="default" w:eastAsia="sans-serif" w:cs="Times New Roman"/>
          <w:b w:val="0"/>
          <w:bCs w:val="0"/>
          <w:color w:val="1B1C1D"/>
          <w:lang w:val="en-US"/>
        </w:rPr>
      </w:pPr>
      <w:r>
        <w:rPr>
          <w:rFonts w:hint="default" w:ascii="Times New Roman" w:hAnsi="Times New Roman" w:eastAsia="sans-serif" w:cs="Times New Roman"/>
          <w:b w:val="0"/>
          <w:bCs w:val="0"/>
          <w:color w:val="1B1C1D"/>
        </w:rPr>
        <w:t>Despite the acknowledged significance of these issues, research</w:t>
      </w:r>
      <w:r>
        <w:rPr>
          <w:rFonts w:hint="default" w:eastAsia="sans-serif" w:cs="Times New Roman"/>
          <w:b w:val="0"/>
          <w:bCs w:val="0"/>
          <w:color w:val="1B1C1D"/>
          <w:lang w:val="en-US"/>
        </w:rPr>
        <w:t>es that</w:t>
      </w:r>
      <w:r>
        <w:rPr>
          <w:rFonts w:hint="default" w:ascii="Times New Roman" w:hAnsi="Times New Roman" w:eastAsia="sans-serif" w:cs="Times New Roman"/>
          <w:b w:val="0"/>
          <w:bCs w:val="0"/>
          <w:color w:val="1B1C1D"/>
        </w:rPr>
        <w:t xml:space="preserve"> specifically examin</w:t>
      </w:r>
      <w:r>
        <w:rPr>
          <w:rFonts w:hint="default" w:eastAsia="sans-serif" w:cs="Times New Roman"/>
          <w:b w:val="0"/>
          <w:bCs w:val="0"/>
          <w:color w:val="1B1C1D"/>
          <w:lang w:val="en-US"/>
        </w:rPr>
        <w:t>e</w:t>
      </w:r>
      <w:r>
        <w:rPr>
          <w:rFonts w:hint="default" w:ascii="Times New Roman" w:hAnsi="Times New Roman" w:eastAsia="sans-serif" w:cs="Times New Roman"/>
          <w:b w:val="0"/>
          <w:bCs w:val="0"/>
          <w:color w:val="1B1C1D"/>
        </w:rPr>
        <w:t xml:space="preserve"> the impacts of leachate contamination on the </w:t>
      </w:r>
      <w:r>
        <w:rPr>
          <w:rFonts w:hint="default" w:eastAsia="sans-serif" w:cs="Times New Roman"/>
          <w:b w:val="0"/>
          <w:bCs w:val="0"/>
          <w:color w:val="1B1C1D"/>
          <w:lang w:val="en-US"/>
        </w:rPr>
        <w:t xml:space="preserve">engineering, </w:t>
      </w:r>
      <w:r>
        <w:rPr>
          <w:rFonts w:hint="default" w:ascii="Times New Roman" w:hAnsi="Times New Roman" w:eastAsia="sans-serif" w:cs="Times New Roman"/>
          <w:b w:val="0"/>
          <w:bCs w:val="0"/>
          <w:color w:val="1B1C1D"/>
        </w:rPr>
        <w:t xml:space="preserve">physical and chemical properties of </w:t>
      </w:r>
      <w:r>
        <w:rPr>
          <w:rFonts w:hint="default" w:eastAsia="sans-serif" w:cs="Times New Roman"/>
          <w:b w:val="0"/>
          <w:bCs w:val="0"/>
          <w:color w:val="1B1C1D"/>
          <w:lang w:val="en-US"/>
        </w:rPr>
        <w:t xml:space="preserve">dumpsite </w:t>
      </w:r>
      <w:r>
        <w:rPr>
          <w:rFonts w:hint="default" w:ascii="Times New Roman" w:hAnsi="Times New Roman" w:eastAsia="sans-serif" w:cs="Times New Roman"/>
          <w:b w:val="0"/>
          <w:bCs w:val="0"/>
          <w:color w:val="1B1C1D"/>
        </w:rPr>
        <w:t>surrounding soil remain limited. Further investigation is therefore crucial to develop effective safety measures, improve current standards and practices, and ultimately mitigate the</w:t>
      </w:r>
      <w:r>
        <w:rPr>
          <w:rFonts w:hint="default" w:eastAsia="sans-serif" w:cs="Times New Roman"/>
          <w:b w:val="0"/>
          <w:bCs w:val="0"/>
          <w:color w:val="1B1C1D"/>
          <w:lang w:val="en-US"/>
        </w:rPr>
        <w:t xml:space="preserve"> </w:t>
      </w:r>
      <w:r>
        <w:rPr>
          <w:rFonts w:hint="default" w:ascii="Times New Roman" w:hAnsi="Times New Roman" w:eastAsia="sans-serif" w:cs="Times New Roman"/>
          <w:b w:val="0"/>
          <w:bCs w:val="0"/>
          <w:color w:val="1B1C1D"/>
        </w:rPr>
        <w:t>environmental</w:t>
      </w:r>
      <w:r>
        <w:rPr>
          <w:rFonts w:hint="default" w:eastAsia="sans-serif" w:cs="Times New Roman"/>
          <w:b w:val="0"/>
          <w:bCs w:val="0"/>
          <w:color w:val="1B1C1D"/>
          <w:lang w:val="en-US"/>
        </w:rPr>
        <w:t xml:space="preserve"> </w:t>
      </w:r>
      <w:r>
        <w:rPr>
          <w:rFonts w:hint="default" w:ascii="Times New Roman" w:hAnsi="Times New Roman" w:eastAsia="sans-serif" w:cs="Times New Roman"/>
          <w:b w:val="0"/>
          <w:bCs w:val="0"/>
          <w:color w:val="1B1C1D"/>
        </w:rPr>
        <w:t>and health</w:t>
      </w:r>
      <w:r>
        <w:rPr>
          <w:rFonts w:hint="default" w:eastAsia="sans-serif" w:cs="Times New Roman"/>
          <w:b w:val="0"/>
          <w:bCs w:val="0"/>
          <w:color w:val="1B1C1D"/>
          <w:lang w:val="en-US"/>
        </w:rPr>
        <w:t xml:space="preserve"> </w:t>
      </w:r>
      <w:r>
        <w:rPr>
          <w:rFonts w:hint="default" w:ascii="Times New Roman" w:hAnsi="Times New Roman" w:eastAsia="sans-serif" w:cs="Times New Roman"/>
          <w:b w:val="0"/>
          <w:bCs w:val="0"/>
          <w:color w:val="1B1C1D"/>
        </w:rPr>
        <w:t>risks associated with open dump</w:t>
      </w:r>
      <w:r>
        <w:rPr>
          <w:rFonts w:hint="default" w:eastAsia="sans-serif" w:cs="Times New Roman"/>
          <w:b w:val="0"/>
          <w:bCs w:val="0"/>
          <w:color w:val="1B1C1D"/>
          <w:lang w:val="en-US"/>
        </w:rPr>
        <w:t xml:space="preserve"> system</w:t>
      </w:r>
      <w:r>
        <w:rPr>
          <w:rFonts w:hint="default" w:ascii="Times New Roman" w:hAnsi="Times New Roman" w:eastAsia="sans-serif" w:cs="Times New Roman"/>
          <w:b w:val="0"/>
          <w:bCs w:val="0"/>
          <w:color w:val="1B1C1D"/>
        </w:rPr>
        <w:t>, as exemplified by the Gosa dumpsite. A deeper understanding of the interactions between leachate and soil is essential for creating truly sustainable waste management strategies</w:t>
      </w:r>
      <w:r>
        <w:rPr>
          <w:rFonts w:hint="default" w:eastAsia="sans-serif" w:cs="Times New Roman"/>
          <w:b w:val="0"/>
          <w:bCs w:val="0"/>
          <w:color w:val="1B1C1D"/>
          <w:lang w:val="en-US"/>
        </w:rPr>
        <w:t>.</w:t>
      </w:r>
    </w:p>
    <w:p w14:paraId="2FC7E0E7">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160" w:afterAutospacing="0" w:line="12" w:lineRule="atLeast"/>
        <w:ind w:left="0" w:right="0"/>
        <w:jc w:val="both"/>
        <w:rPr>
          <w:rFonts w:hint="default" w:eastAsia="sans-serif" w:cs="Times New Roman"/>
          <w:b/>
          <w:bCs/>
          <w:color w:val="1B1C1D"/>
          <w:lang w:val="en-US"/>
        </w:rPr>
      </w:pPr>
    </w:p>
    <w:p w14:paraId="2703FB52">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160" w:afterAutospacing="0" w:line="12" w:lineRule="atLeast"/>
        <w:ind w:left="0" w:right="0"/>
        <w:jc w:val="both"/>
        <w:rPr>
          <w:rFonts w:hint="default" w:eastAsia="sans-serif" w:cs="Times New Roman"/>
          <w:b/>
          <w:bCs/>
          <w:color w:val="1B1C1D"/>
          <w:lang w:val="en-US"/>
        </w:rPr>
      </w:pPr>
      <w:r>
        <w:rPr>
          <w:rFonts w:hint="default" w:eastAsia="sans-serif" w:cs="Times New Roman"/>
          <w:b/>
          <w:bCs/>
          <w:color w:val="1B1C1D"/>
          <w:lang w:val="en-US"/>
        </w:rPr>
        <w:t>2.0</w:t>
      </w:r>
      <w:r>
        <w:rPr>
          <w:rFonts w:hint="default" w:eastAsia="sans-serif" w:cs="Times New Roman"/>
          <w:b/>
          <w:bCs/>
          <w:color w:val="1B1C1D"/>
          <w:lang w:val="en-US"/>
        </w:rPr>
        <w:tab/>
      </w:r>
      <w:r>
        <w:rPr>
          <w:rFonts w:hint="default" w:eastAsia="sans-serif" w:cs="Times New Roman"/>
          <w:b/>
          <w:bCs/>
          <w:color w:val="1B1C1D"/>
          <w:lang w:val="en-US"/>
        </w:rPr>
        <w:t>Literature Review</w:t>
      </w:r>
    </w:p>
    <w:p w14:paraId="31BB689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SimSun" w:cs="Times New Roman"/>
          <w:b w:val="0"/>
          <w:bCs w:val="0"/>
          <w:sz w:val="24"/>
          <w:szCs w:val="24"/>
        </w:rPr>
      </w:pPr>
    </w:p>
    <w:p w14:paraId="0FFB495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SimSun" w:cs="Times New Roman"/>
          <w:b w:val="0"/>
          <w:bCs w:val="0"/>
          <w:sz w:val="24"/>
          <w:szCs w:val="24"/>
          <w:lang w:val="en-US"/>
        </w:rPr>
      </w:pPr>
      <w:r>
        <w:rPr>
          <w:rFonts w:hint="default" w:ascii="Times New Roman" w:hAnsi="Times New Roman" w:eastAsia="SimSun" w:cs="Times New Roman"/>
          <w:b w:val="0"/>
          <w:bCs w:val="0"/>
          <w:sz w:val="24"/>
          <w:szCs w:val="24"/>
        </w:rPr>
        <w:t>This literature review synthesizes research on the detrimental effects of leachate from dumpsites on the engineering properties of surrounding soils. It highlights the urgent need for effective waste management strategies and identifies key areas for future research</w:t>
      </w:r>
      <w:r>
        <w:rPr>
          <w:rFonts w:hint="default" w:ascii="Times New Roman" w:hAnsi="Times New Roman" w:eastAsia="SimSun" w:cs="Times New Roman"/>
          <w:b w:val="0"/>
          <w:bCs w:val="0"/>
          <w:sz w:val="24"/>
          <w:szCs w:val="24"/>
          <w:lang w:val="en-US"/>
        </w:rPr>
        <w:t>.</w:t>
      </w:r>
    </w:p>
    <w:p w14:paraId="307D5521">
      <w:pPr>
        <w:spacing w:line="240" w:lineRule="auto"/>
        <w:jc w:val="both"/>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A consistent body of research demonstrates the detrimental impact of leachate on soil engineering properties. Studies show that soils exposed to leachate exhibit reduced specific gravity, dry density, cohesion, and California Bearing Ratio (CBR), while having higher moisture content and permeability (Opeyemi </w:t>
      </w:r>
      <w:r>
        <w:rPr>
          <w:rFonts w:hint="default" w:ascii="Times New Roman" w:hAnsi="Times New Roman" w:eastAsia="SimSun" w:cs="Times New Roman"/>
          <w:b w:val="0"/>
          <w:bCs w:val="0"/>
          <w:i/>
          <w:iCs/>
          <w:sz w:val="24"/>
          <w:szCs w:val="24"/>
        </w:rPr>
        <w:t>et al</w:t>
      </w:r>
      <w:r>
        <w:rPr>
          <w:rFonts w:hint="default" w:ascii="Times New Roman" w:hAnsi="Times New Roman" w:eastAsia="SimSun" w:cs="Times New Roman"/>
          <w:b w:val="0"/>
          <w:bCs w:val="0"/>
          <w:sz w:val="24"/>
          <w:szCs w:val="24"/>
        </w:rPr>
        <w:t xml:space="preserve">., 2020; Sharma </w:t>
      </w:r>
      <w:r>
        <w:rPr>
          <w:rFonts w:hint="default" w:ascii="Times New Roman" w:hAnsi="Times New Roman" w:eastAsia="SimSun" w:cs="Times New Roman"/>
          <w:b w:val="0"/>
          <w:bCs w:val="0"/>
          <w:i/>
          <w:iCs/>
          <w:sz w:val="24"/>
          <w:szCs w:val="24"/>
        </w:rPr>
        <w:t>et al</w:t>
      </w:r>
      <w:r>
        <w:rPr>
          <w:rFonts w:hint="default" w:ascii="Times New Roman" w:hAnsi="Times New Roman" w:eastAsia="SimSun" w:cs="Times New Roman"/>
          <w:b w:val="0"/>
          <w:bCs w:val="0"/>
          <w:sz w:val="24"/>
          <w:szCs w:val="24"/>
        </w:rPr>
        <w:t xml:space="preserve">., 2018). These changes compromise soil stability and make the </w:t>
      </w:r>
      <w:r>
        <w:rPr>
          <w:rFonts w:hint="default" w:ascii="Times New Roman" w:hAnsi="Times New Roman" w:eastAsia="SimSun" w:cs="Times New Roman"/>
          <w:b w:val="0"/>
          <w:bCs w:val="0"/>
          <w:sz w:val="24"/>
          <w:szCs w:val="24"/>
          <w:lang w:val="en-US"/>
        </w:rPr>
        <w:t>soil</w:t>
      </w:r>
      <w:r>
        <w:rPr>
          <w:rFonts w:hint="default" w:ascii="Times New Roman" w:hAnsi="Times New Roman" w:eastAsia="SimSun" w:cs="Times New Roman"/>
          <w:b w:val="0"/>
          <w:bCs w:val="0"/>
          <w:sz w:val="24"/>
          <w:szCs w:val="24"/>
        </w:rPr>
        <w:t xml:space="preserve"> unsuitable for construction. While some studies, like</w:t>
      </w:r>
      <w:r>
        <w:rPr>
          <w:rFonts w:hint="default" w:ascii="Times New Roman" w:hAnsi="Times New Roman" w:eastAsia="SimSun" w:cs="Times New Roman"/>
          <w:b w:val="0"/>
          <w:bCs w:val="0"/>
          <w:sz w:val="24"/>
          <w:szCs w:val="24"/>
          <w:lang w:val="en-US"/>
        </w:rPr>
        <w:t xml:space="preserve"> that of</w:t>
      </w:r>
      <w:r>
        <w:rPr>
          <w:rFonts w:hint="default" w:ascii="Times New Roman" w:hAnsi="Times New Roman" w:eastAsia="SimSun" w:cs="Times New Roman"/>
          <w:b w:val="0"/>
          <w:bCs w:val="0"/>
          <w:sz w:val="24"/>
          <w:szCs w:val="24"/>
        </w:rPr>
        <w:t xml:space="preserve"> Lavanya (2021), have explored leachate recirculation as a potential method to improve soil properties, these findings primarily emphasize</w:t>
      </w:r>
      <w:r>
        <w:rPr>
          <w:rFonts w:hint="default" w:ascii="Times New Roman" w:hAnsi="Times New Roman" w:eastAsia="SimSun" w:cs="Times New Roman"/>
          <w:b w:val="0"/>
          <w:bCs w:val="0"/>
          <w:sz w:val="24"/>
          <w:szCs w:val="24"/>
          <w:lang w:val="en-US"/>
        </w:rPr>
        <w:t>d</w:t>
      </w:r>
      <w:r>
        <w:rPr>
          <w:rFonts w:hint="default" w:ascii="Times New Roman" w:hAnsi="Times New Roman" w:eastAsia="SimSun" w:cs="Times New Roman"/>
          <w:b w:val="0"/>
          <w:bCs w:val="0"/>
          <w:sz w:val="24"/>
          <w:szCs w:val="24"/>
        </w:rPr>
        <w:t xml:space="preserve"> the necessity of transitioning from open dumps to engineered sanitary landfills to prevent soil contamination.</w:t>
      </w:r>
    </w:p>
    <w:p w14:paraId="74F99709">
      <w:pPr>
        <w:pStyle w:val="7"/>
        <w:keepNext w:val="0"/>
        <w:keepLines w:val="0"/>
        <w:widowControl/>
        <w:suppressLineNumbers w:val="0"/>
        <w:spacing w:line="240" w:lineRule="auto"/>
        <w:jc w:val="both"/>
        <w:rPr>
          <w:rFonts w:hint="default" w:ascii="Times New Roman" w:hAnsi="Times New Roman" w:cs="Times New Roman"/>
          <w:b w:val="0"/>
          <w:bCs w:val="0"/>
        </w:rPr>
      </w:pPr>
      <w:r>
        <w:rPr>
          <w:rFonts w:hint="default" w:ascii="Times New Roman" w:hAnsi="Times New Roman" w:cs="Times New Roman"/>
          <w:b w:val="0"/>
          <w:bCs w:val="0"/>
        </w:rPr>
        <w:t xml:space="preserve">The pervasive issue of leachate-induced contamination extends to both soil and groundwater, posing significant environmental and health risks. Studies in India and Nigeria have documented the presence of elevated heavy metal concentrations and bacteria in groundwater near dumpsites, making it unsafe for consumption (Kumar </w:t>
      </w:r>
      <w:r>
        <w:rPr>
          <w:rFonts w:hint="default" w:ascii="Times New Roman" w:hAnsi="Times New Roman" w:cs="Times New Roman"/>
          <w:b w:val="0"/>
          <w:bCs w:val="0"/>
          <w:i/>
          <w:iCs/>
        </w:rPr>
        <w:t>et al</w:t>
      </w:r>
      <w:r>
        <w:rPr>
          <w:rFonts w:hint="default" w:ascii="Times New Roman" w:hAnsi="Times New Roman" w:cs="Times New Roman"/>
          <w:b w:val="0"/>
          <w:bCs w:val="0"/>
        </w:rPr>
        <w:t xml:space="preserve">., 2024; Amadi </w:t>
      </w:r>
      <w:r>
        <w:rPr>
          <w:rFonts w:hint="default" w:ascii="Times New Roman" w:hAnsi="Times New Roman" w:cs="Times New Roman"/>
          <w:b w:val="0"/>
          <w:bCs w:val="0"/>
          <w:i/>
          <w:iCs/>
        </w:rPr>
        <w:t>et al</w:t>
      </w:r>
      <w:r>
        <w:rPr>
          <w:rFonts w:hint="default" w:ascii="Times New Roman" w:hAnsi="Times New Roman" w:cs="Times New Roman"/>
          <w:b w:val="0"/>
          <w:bCs w:val="0"/>
        </w:rPr>
        <w:t>., 2012). These findings underscore the critical need for well-designed, modern sanitary landfills to protect water resources from contamination.</w:t>
      </w:r>
    </w:p>
    <w:p w14:paraId="0D3737F0">
      <w:pPr>
        <w:pStyle w:val="7"/>
        <w:keepNext w:val="0"/>
        <w:keepLines w:val="0"/>
        <w:widowControl/>
        <w:suppressLineNumbers w:val="0"/>
        <w:spacing w:line="240" w:lineRule="auto"/>
        <w:jc w:val="both"/>
        <w:rPr>
          <w:rFonts w:hint="default" w:ascii="Times New Roman" w:hAnsi="Times New Roman" w:cs="Times New Roman"/>
          <w:b w:val="0"/>
          <w:bCs w:val="0"/>
        </w:rPr>
      </w:pPr>
      <w:r>
        <w:rPr>
          <w:rFonts w:hint="default" w:ascii="Times New Roman" w:hAnsi="Times New Roman" w:cs="Times New Roman"/>
          <w:b w:val="0"/>
          <w:bCs w:val="0"/>
        </w:rPr>
        <w:t>Geotechnical investigations further reveal</w:t>
      </w:r>
      <w:r>
        <w:rPr>
          <w:rFonts w:hint="default" w:cs="Times New Roman"/>
          <w:b w:val="0"/>
          <w:bCs w:val="0"/>
          <w:lang w:val="en-US"/>
        </w:rPr>
        <w:t>ed</w:t>
      </w:r>
      <w:r>
        <w:rPr>
          <w:rFonts w:hint="default" w:ascii="Times New Roman" w:hAnsi="Times New Roman" w:cs="Times New Roman"/>
          <w:b w:val="0"/>
          <w:bCs w:val="0"/>
        </w:rPr>
        <w:t xml:space="preserve"> that </w:t>
      </w:r>
      <w:r>
        <w:rPr>
          <w:rFonts w:hint="default" w:cs="Times New Roman"/>
          <w:b w:val="0"/>
          <w:bCs w:val="0"/>
          <w:lang w:val="en-US"/>
        </w:rPr>
        <w:t xml:space="preserve">leachate </w:t>
      </w:r>
      <w:r>
        <w:rPr>
          <w:rFonts w:hint="default" w:ascii="Times New Roman" w:hAnsi="Times New Roman" w:cs="Times New Roman"/>
          <w:b w:val="0"/>
          <w:bCs w:val="0"/>
        </w:rPr>
        <w:t xml:space="preserve">contaminated soils often have reduced properties, rendering them unsuitable for engineering applications (Ugwu </w:t>
      </w:r>
      <w:r>
        <w:rPr>
          <w:rFonts w:hint="default" w:ascii="Times New Roman" w:hAnsi="Times New Roman" w:cs="Times New Roman"/>
          <w:b w:val="0"/>
          <w:bCs w:val="0"/>
          <w:i/>
          <w:iCs/>
        </w:rPr>
        <w:t>et al</w:t>
      </w:r>
      <w:r>
        <w:rPr>
          <w:rFonts w:hint="default" w:ascii="Times New Roman" w:hAnsi="Times New Roman" w:cs="Times New Roman"/>
          <w:b w:val="0"/>
          <w:bCs w:val="0"/>
        </w:rPr>
        <w:t xml:space="preserve">., 2018). However, some studies present nuanced findings; for example, Adefemi and Wole (2013) found that specific dumpsite soils can retain sufficient unconfined compressive strength to be used as liners in waste containment. Similarly, research on lateritic and termite mound soils shows that while leachate can increase their hydraulic conductivity and plastic limits, it does not always significantly impact their compaction characteristics or can even lead to a decrease in hydraulic conductivity (Nayak </w:t>
      </w:r>
      <w:r>
        <w:rPr>
          <w:rFonts w:hint="default" w:ascii="Times New Roman" w:hAnsi="Times New Roman" w:cs="Times New Roman"/>
          <w:b w:val="0"/>
          <w:bCs w:val="0"/>
          <w:i/>
          <w:iCs/>
        </w:rPr>
        <w:t>et al</w:t>
      </w:r>
      <w:r>
        <w:rPr>
          <w:rFonts w:hint="default" w:ascii="Times New Roman" w:hAnsi="Times New Roman" w:cs="Times New Roman"/>
          <w:b w:val="0"/>
          <w:bCs w:val="0"/>
        </w:rPr>
        <w:t xml:space="preserve">., 2007; Adekunle </w:t>
      </w:r>
      <w:r>
        <w:rPr>
          <w:rFonts w:hint="default" w:ascii="Times New Roman" w:hAnsi="Times New Roman" w:cs="Times New Roman"/>
          <w:b w:val="0"/>
          <w:bCs w:val="0"/>
          <w:i/>
          <w:iCs/>
        </w:rPr>
        <w:t>et al</w:t>
      </w:r>
      <w:r>
        <w:rPr>
          <w:rFonts w:hint="default" w:ascii="Times New Roman" w:hAnsi="Times New Roman" w:cs="Times New Roman"/>
          <w:b w:val="0"/>
          <w:bCs w:val="0"/>
        </w:rPr>
        <w:t>., 2021).</w:t>
      </w:r>
    </w:p>
    <w:p w14:paraId="442ECB7E">
      <w:pPr>
        <w:pStyle w:val="7"/>
        <w:keepNext w:val="0"/>
        <w:keepLines w:val="0"/>
        <w:widowControl/>
        <w:suppressLineNumbers w:val="0"/>
        <w:spacing w:line="240" w:lineRule="auto"/>
        <w:jc w:val="both"/>
        <w:rPr>
          <w:rFonts w:hint="default" w:ascii="Times New Roman" w:hAnsi="Times New Roman" w:cs="Times New Roman"/>
          <w:b w:val="0"/>
          <w:bCs w:val="0"/>
        </w:rPr>
      </w:pPr>
      <w:r>
        <w:rPr>
          <w:rFonts w:hint="default" w:ascii="Times New Roman" w:hAnsi="Times New Roman" w:cs="Times New Roman"/>
          <w:b w:val="0"/>
          <w:bCs w:val="0"/>
        </w:rPr>
        <w:t xml:space="preserve">While </w:t>
      </w:r>
      <w:r>
        <w:rPr>
          <w:rFonts w:hint="default" w:cs="Times New Roman"/>
          <w:b w:val="0"/>
          <w:bCs w:val="0"/>
          <w:lang w:val="en-US"/>
        </w:rPr>
        <w:t>these findings in</w:t>
      </w:r>
      <w:r>
        <w:rPr>
          <w:rFonts w:hint="default" w:ascii="Times New Roman" w:hAnsi="Times New Roman" w:cs="Times New Roman"/>
          <w:b w:val="0"/>
          <w:bCs w:val="0"/>
        </w:rPr>
        <w:t xml:space="preserve"> literature overwhelmingly points to the negative impacts of leachate, some studies have begun to explore mitigation strategies and potential applications. For instance, research on landfill microbiomes has identified genes with the potential to biodegrade plastic waste, offering a promising avenue for bio</w:t>
      </w:r>
      <w:r>
        <w:rPr>
          <w:rFonts w:hint="default" w:cs="Times New Roman"/>
          <w:b w:val="0"/>
          <w:bCs w:val="0"/>
          <w:lang w:val="en-US"/>
        </w:rPr>
        <w:t>-</w:t>
      </w:r>
      <w:r>
        <w:rPr>
          <w:rFonts w:hint="default" w:ascii="Times New Roman" w:hAnsi="Times New Roman" w:cs="Times New Roman"/>
          <w:b w:val="0"/>
          <w:bCs w:val="0"/>
        </w:rPr>
        <w:t xml:space="preserve">remediation (Kumar </w:t>
      </w:r>
      <w:r>
        <w:rPr>
          <w:rFonts w:hint="default" w:ascii="Times New Roman" w:hAnsi="Times New Roman" w:cs="Times New Roman"/>
          <w:b w:val="0"/>
          <w:bCs w:val="0"/>
          <w:i/>
          <w:iCs/>
        </w:rPr>
        <w:t>et al</w:t>
      </w:r>
      <w:r>
        <w:rPr>
          <w:rFonts w:hint="default" w:ascii="Times New Roman" w:hAnsi="Times New Roman" w:cs="Times New Roman"/>
          <w:b w:val="0"/>
          <w:bCs w:val="0"/>
        </w:rPr>
        <w:t>., 2021).</w:t>
      </w:r>
    </w:p>
    <w:p w14:paraId="5F2C2CBF">
      <w:pPr>
        <w:pStyle w:val="7"/>
        <w:keepNext w:val="0"/>
        <w:keepLines w:val="0"/>
        <w:widowControl/>
        <w:suppressLineNumbers w:val="0"/>
        <w:spacing w:line="240" w:lineRule="auto"/>
        <w:jc w:val="both"/>
        <w:rPr>
          <w:rFonts w:hint="default" w:ascii="Times New Roman" w:hAnsi="Times New Roman" w:cs="Times New Roman"/>
          <w:b w:val="0"/>
          <w:bCs w:val="0"/>
        </w:rPr>
      </w:pPr>
      <w:r>
        <w:rPr>
          <w:rFonts w:hint="default" w:ascii="Times New Roman" w:hAnsi="Times New Roman" w:cs="Times New Roman"/>
          <w:b w:val="0"/>
          <w:bCs w:val="0"/>
        </w:rPr>
        <w:t>In conclusion, the existing literature consistently demonstrates that leachate from open dumpsites significantly alters the physical, chemical, and engineering properties of surrounding soils. This compromises soil stability and suitability for various applications. Despite some research exploring the potential for bio</w:t>
      </w:r>
      <w:r>
        <w:rPr>
          <w:rFonts w:hint="default" w:cs="Times New Roman"/>
          <w:b w:val="0"/>
          <w:bCs w:val="0"/>
          <w:lang w:val="en-US"/>
        </w:rPr>
        <w:t>-</w:t>
      </w:r>
      <w:r>
        <w:rPr>
          <w:rFonts w:hint="default" w:ascii="Times New Roman" w:hAnsi="Times New Roman" w:cs="Times New Roman"/>
          <w:b w:val="0"/>
          <w:bCs w:val="0"/>
        </w:rPr>
        <w:t xml:space="preserve">remediation and specific engineering uses for dumpsite soils, the overarching evidence highlights the critical need for a transition from open dumps to engineered sanitary landfills. Future research should focus on further understanding </w:t>
      </w:r>
      <w:r>
        <w:rPr>
          <w:rFonts w:hint="default" w:cs="Times New Roman"/>
          <w:b w:val="0"/>
          <w:bCs w:val="0"/>
          <w:lang w:val="en-US"/>
        </w:rPr>
        <w:t xml:space="preserve">of </w:t>
      </w:r>
      <w:r>
        <w:rPr>
          <w:rFonts w:hint="default" w:ascii="Times New Roman" w:hAnsi="Times New Roman" w:cs="Times New Roman"/>
          <w:b w:val="0"/>
          <w:bCs w:val="0"/>
        </w:rPr>
        <w:t>the complex interactions between different leachate compositions and soil types to develop effective and sustainable mitigation strategies.</w:t>
      </w:r>
    </w:p>
    <w:p w14:paraId="10C49548">
      <w:pPr>
        <w:pStyle w:val="2"/>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80" w:afterAutospacing="0" w:line="240" w:lineRule="auto"/>
        <w:ind w:left="0" w:right="0"/>
        <w:jc w:val="both"/>
        <w:rPr>
          <w:rFonts w:hint="default" w:ascii="Times New Roman" w:hAnsi="Times New Roman" w:eastAsia="sans-serif" w:cs="Times New Roman"/>
          <w:b/>
          <w:bCs/>
          <w:color w:val="1B1C1D"/>
          <w:sz w:val="24"/>
          <w:szCs w:val="24"/>
          <w:lang w:val="en-US"/>
        </w:rPr>
      </w:pPr>
    </w:p>
    <w:p w14:paraId="17157E0E">
      <w:pPr>
        <w:pStyle w:val="2"/>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80" w:afterAutospacing="0" w:line="240" w:lineRule="auto"/>
        <w:ind w:left="0" w:right="0"/>
        <w:jc w:val="both"/>
        <w:rPr>
          <w:rFonts w:hint="default" w:ascii="Times New Roman" w:hAnsi="Times New Roman" w:eastAsia="sans-serif" w:cs="Times New Roman"/>
          <w:b/>
          <w:bCs/>
          <w:color w:val="1B1C1D"/>
          <w:sz w:val="24"/>
          <w:szCs w:val="24"/>
        </w:rPr>
      </w:pPr>
      <w:r>
        <w:rPr>
          <w:rFonts w:hint="default" w:ascii="Times New Roman" w:hAnsi="Times New Roman" w:eastAsia="sans-serif" w:cs="Times New Roman"/>
          <w:b/>
          <w:bCs/>
          <w:color w:val="1B1C1D"/>
          <w:sz w:val="24"/>
          <w:szCs w:val="24"/>
          <w:lang w:val="en-US"/>
        </w:rPr>
        <w:t>3.0</w:t>
      </w:r>
      <w:r>
        <w:rPr>
          <w:rFonts w:hint="default" w:ascii="Times New Roman" w:hAnsi="Times New Roman" w:eastAsia="sans-serif" w:cs="Times New Roman"/>
          <w:b/>
          <w:bCs/>
          <w:color w:val="1B1C1D"/>
          <w:sz w:val="24"/>
          <w:szCs w:val="24"/>
          <w:lang w:val="en-US"/>
        </w:rPr>
        <w:tab/>
      </w:r>
      <w:r>
        <w:rPr>
          <w:rFonts w:hint="default" w:ascii="Times New Roman" w:hAnsi="Times New Roman" w:eastAsia="sans-serif" w:cs="Times New Roman"/>
          <w:b/>
          <w:bCs/>
          <w:color w:val="1B1C1D"/>
          <w:sz w:val="24"/>
          <w:szCs w:val="24"/>
        </w:rPr>
        <w:t>Methodology</w:t>
      </w:r>
    </w:p>
    <w:p w14:paraId="374443D5">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160" w:afterAutospacing="0" w:line="240" w:lineRule="auto"/>
        <w:ind w:left="0" w:right="0"/>
        <w:jc w:val="both"/>
        <w:rPr>
          <w:rFonts w:hint="default" w:ascii="Times New Roman" w:hAnsi="Times New Roman" w:eastAsia="sans-serif" w:cs="Times New Roman"/>
          <w:b w:val="0"/>
          <w:bCs w:val="0"/>
          <w:color w:val="1B1C1D"/>
          <w:sz w:val="24"/>
          <w:szCs w:val="24"/>
        </w:rPr>
      </w:pPr>
    </w:p>
    <w:p w14:paraId="05228A02">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160" w:afterAutospacing="0" w:line="240" w:lineRule="auto"/>
        <w:ind w:left="0" w:right="0"/>
        <w:jc w:val="both"/>
        <w:rPr>
          <w:rFonts w:hint="default" w:ascii="Times New Roman" w:hAnsi="Times New Roman" w:eastAsia="sans-serif" w:cs="Times New Roman"/>
          <w:b w:val="0"/>
          <w:bCs w:val="0"/>
          <w:color w:val="1B1C1D"/>
          <w:sz w:val="24"/>
          <w:szCs w:val="24"/>
        </w:rPr>
      </w:pPr>
      <w:r>
        <w:rPr>
          <w:rFonts w:hint="default" w:ascii="Times New Roman" w:hAnsi="Times New Roman" w:eastAsia="sans-serif" w:cs="Times New Roman"/>
          <w:b w:val="0"/>
          <w:bCs w:val="0"/>
          <w:color w:val="1B1C1D"/>
          <w:sz w:val="24"/>
          <w:szCs w:val="24"/>
        </w:rPr>
        <w:t>This study employed a controlled contamination approach to investigate the impacts of leachate from the Gosa dumpsite on the engineering properties of surrounding soils. The methodology involved several key stages: leachate collection and characterization, soil sampling, controlled contamination experiments, and the determination of key engineering properties. A preliminary subsurface investigation was also conducted to inform the selection of soil samples and characterize the site's geology.</w:t>
      </w:r>
    </w:p>
    <w:p w14:paraId="6B2BFCEE">
      <w:pPr>
        <w:pStyle w:val="2"/>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80" w:afterAutospacing="0" w:line="240" w:lineRule="auto"/>
        <w:ind w:left="0" w:right="0"/>
        <w:jc w:val="both"/>
        <w:rPr>
          <w:rFonts w:hint="default" w:ascii="Times New Roman" w:hAnsi="Times New Roman" w:eastAsia="sans-serif" w:cs="Times New Roman"/>
          <w:b/>
          <w:bCs/>
          <w:color w:val="1B1C1D"/>
          <w:sz w:val="24"/>
          <w:szCs w:val="24"/>
        </w:rPr>
      </w:pPr>
    </w:p>
    <w:p w14:paraId="24B5F32D">
      <w:pPr>
        <w:pStyle w:val="2"/>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80" w:afterAutospacing="0" w:line="240" w:lineRule="auto"/>
        <w:ind w:left="0" w:right="0"/>
        <w:jc w:val="both"/>
        <w:rPr>
          <w:rFonts w:hint="default" w:ascii="Times New Roman" w:hAnsi="Times New Roman" w:eastAsia="sans-serif" w:cs="Times New Roman"/>
          <w:b/>
          <w:bCs/>
          <w:color w:val="1B1C1D"/>
          <w:sz w:val="24"/>
          <w:szCs w:val="24"/>
        </w:rPr>
      </w:pPr>
      <w:r>
        <w:rPr>
          <w:rFonts w:hint="default" w:ascii="Times New Roman" w:hAnsi="Times New Roman" w:eastAsia="sans-serif" w:cs="Times New Roman"/>
          <w:b/>
          <w:bCs/>
          <w:color w:val="1B1C1D"/>
          <w:sz w:val="24"/>
          <w:szCs w:val="24"/>
        </w:rPr>
        <w:t>Leachate Collection and Characterization</w:t>
      </w:r>
    </w:p>
    <w:p w14:paraId="3FBFE1F5">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80" w:afterAutospacing="0" w:line="240" w:lineRule="auto"/>
        <w:ind w:left="0" w:right="0"/>
        <w:jc w:val="both"/>
        <w:rPr>
          <w:rFonts w:hint="default" w:ascii="Times New Roman" w:hAnsi="Times New Roman" w:eastAsia="sans-serif" w:cs="Times New Roman"/>
          <w:b w:val="0"/>
          <w:bCs w:val="0"/>
          <w:color w:val="1B1C1D"/>
          <w:sz w:val="24"/>
          <w:szCs w:val="24"/>
        </w:rPr>
      </w:pPr>
    </w:p>
    <w:p w14:paraId="1D03F9EB">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80" w:afterAutospacing="0" w:line="240" w:lineRule="auto"/>
        <w:ind w:left="0" w:right="0"/>
        <w:jc w:val="both"/>
        <w:rPr>
          <w:rFonts w:hint="default" w:ascii="Times New Roman" w:hAnsi="Times New Roman" w:eastAsia="sans-serif" w:cs="Times New Roman"/>
          <w:b w:val="0"/>
          <w:bCs w:val="0"/>
          <w:color w:val="1B1C1D"/>
          <w:sz w:val="24"/>
          <w:szCs w:val="24"/>
        </w:rPr>
      </w:pPr>
      <w:r>
        <w:rPr>
          <w:rFonts w:hint="default" w:ascii="Times New Roman" w:hAnsi="Times New Roman" w:eastAsia="sans-serif" w:cs="Times New Roman"/>
          <w:b w:val="0"/>
          <w:bCs w:val="0"/>
          <w:color w:val="1B1C1D"/>
          <w:sz w:val="24"/>
          <w:szCs w:val="24"/>
        </w:rPr>
        <w:t xml:space="preserve">Leachate was collected from the </w:t>
      </w:r>
      <w:r>
        <w:rPr>
          <w:rFonts w:hint="default" w:eastAsia="sans-serif" w:cs="Times New Roman"/>
          <w:b w:val="0"/>
          <w:bCs w:val="0"/>
          <w:color w:val="1B1C1D"/>
          <w:sz w:val="24"/>
          <w:szCs w:val="24"/>
          <w:lang w:val="en-US"/>
        </w:rPr>
        <w:t>Gosa-</w:t>
      </w:r>
      <w:r>
        <w:rPr>
          <w:rFonts w:hint="default" w:ascii="Times New Roman" w:hAnsi="Times New Roman" w:eastAsia="sans-serif" w:cs="Times New Roman"/>
          <w:b w:val="0"/>
          <w:bCs w:val="0"/>
          <w:color w:val="1B1C1D"/>
          <w:sz w:val="24"/>
          <w:szCs w:val="24"/>
        </w:rPr>
        <w:t>Idu landfill</w:t>
      </w:r>
      <w:r>
        <w:rPr>
          <w:rFonts w:hint="default" w:eastAsia="sans-serif" w:cs="Times New Roman"/>
          <w:b w:val="0"/>
          <w:bCs w:val="0"/>
          <w:color w:val="1B1C1D"/>
          <w:sz w:val="24"/>
          <w:szCs w:val="24"/>
          <w:lang w:val="en-US"/>
        </w:rPr>
        <w:t xml:space="preserve"> using</w:t>
      </w:r>
      <w:r>
        <w:rPr>
          <w:rFonts w:hint="default" w:ascii="Times New Roman" w:hAnsi="Times New Roman" w:eastAsia="sans-serif" w:cs="Times New Roman"/>
          <w:b w:val="0"/>
          <w:bCs w:val="0"/>
          <w:color w:val="1B1C1D"/>
          <w:sz w:val="24"/>
          <w:szCs w:val="24"/>
        </w:rPr>
        <w:t xml:space="preserve"> gravity collection system. To determine its potential effects on soil</w:t>
      </w:r>
      <w:r>
        <w:rPr>
          <w:rFonts w:hint="default" w:eastAsia="sans-serif" w:cs="Times New Roman"/>
          <w:b w:val="0"/>
          <w:bCs w:val="0"/>
          <w:color w:val="1B1C1D"/>
          <w:sz w:val="24"/>
          <w:szCs w:val="24"/>
          <w:lang w:val="en-US"/>
        </w:rPr>
        <w:t xml:space="preserve"> engineering</w:t>
      </w:r>
      <w:r>
        <w:rPr>
          <w:rFonts w:hint="default" w:ascii="Times New Roman" w:hAnsi="Times New Roman" w:eastAsia="sans-serif" w:cs="Times New Roman"/>
          <w:b w:val="0"/>
          <w:bCs w:val="0"/>
          <w:color w:val="1B1C1D"/>
          <w:sz w:val="24"/>
          <w:szCs w:val="24"/>
        </w:rPr>
        <w:t xml:space="preserve"> properties, the leachate was comprehensively characterized for its key physical and chemical parameters. The analysis included:</w:t>
      </w:r>
    </w:p>
    <w:p w14:paraId="3F26E1EF">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80" w:afterAutospacing="0" w:line="240" w:lineRule="auto"/>
        <w:ind w:left="0" w:right="0"/>
        <w:jc w:val="both"/>
        <w:rPr>
          <w:rFonts w:hint="default" w:ascii="Times New Roman" w:hAnsi="Times New Roman" w:eastAsia="sans-serif" w:cs="Times New Roman"/>
          <w:b w:val="0"/>
          <w:bCs w:val="0"/>
          <w:color w:val="1B1C1D"/>
          <w:sz w:val="24"/>
          <w:szCs w:val="24"/>
        </w:rPr>
      </w:pPr>
      <w:r>
        <w:rPr>
          <w:rFonts w:hint="default" w:ascii="Times New Roman" w:hAnsi="Times New Roman" w:eastAsia="sans-serif" w:cs="Times New Roman"/>
          <w:b w:val="0"/>
          <w:bCs w:val="0"/>
          <w:color w:val="1B1C1D"/>
          <w:sz w:val="24"/>
          <w:szCs w:val="24"/>
        </w:rPr>
        <w:t>Physical properties: pH, electrical conductivity (EC), total dissolved solids (TDS), and total suspended solids (TSS).</w:t>
      </w:r>
    </w:p>
    <w:p w14:paraId="37A12EDB">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80" w:afterAutospacing="0" w:line="240" w:lineRule="auto"/>
        <w:ind w:left="0" w:right="0"/>
        <w:jc w:val="both"/>
        <w:rPr>
          <w:rFonts w:hint="default" w:ascii="Times New Roman" w:hAnsi="Times New Roman" w:eastAsia="sans-serif" w:cs="Times New Roman"/>
          <w:b w:val="0"/>
          <w:bCs w:val="0"/>
          <w:color w:val="1B1C1D"/>
          <w:sz w:val="24"/>
          <w:szCs w:val="24"/>
        </w:rPr>
      </w:pPr>
      <w:r>
        <w:rPr>
          <w:rFonts w:hint="default" w:ascii="Times New Roman" w:hAnsi="Times New Roman" w:eastAsia="sans-serif" w:cs="Times New Roman"/>
          <w:b w:val="0"/>
          <w:bCs w:val="0"/>
          <w:color w:val="1B1C1D"/>
          <w:sz w:val="24"/>
          <w:szCs w:val="24"/>
        </w:rPr>
        <w:t>Chemical composition: concentrations of calcium (Ca), magnesium (Mg), chloride (Cl), phosphorus (P), sulfate (SO</w:t>
      </w:r>
      <w:r>
        <w:rPr>
          <w:rFonts w:hint="default" w:ascii="Times New Roman" w:hAnsi="Times New Roman" w:eastAsia="sans-serif" w:cs="Times New Roman"/>
          <w:b w:val="0"/>
          <w:bCs w:val="0"/>
          <w:color w:val="1B1C1D"/>
          <w:sz w:val="24"/>
          <w:szCs w:val="24"/>
          <w:vertAlign w:val="subscript"/>
        </w:rPr>
        <w:t>4</w:t>
      </w:r>
      <w:r>
        <w:rPr>
          <w:rFonts w:hint="default" w:ascii="Times New Roman" w:hAnsi="Times New Roman" w:eastAsia="sans-serif" w:cs="Times New Roman"/>
          <w:b w:val="0"/>
          <w:bCs w:val="0"/>
          <w:color w:val="1B1C1D"/>
          <w:sz w:val="24"/>
          <w:szCs w:val="24"/>
        </w:rPr>
        <w:t>), potassium (K), sodium (Na), ammonia-nitrogen (NH</w:t>
      </w:r>
      <w:r>
        <w:rPr>
          <w:rFonts w:hint="default" w:ascii="Times New Roman" w:hAnsi="Times New Roman" w:eastAsia="sans-serif" w:cs="Times New Roman"/>
          <w:b w:val="0"/>
          <w:bCs w:val="0"/>
          <w:color w:val="1B1C1D"/>
          <w:sz w:val="24"/>
          <w:szCs w:val="24"/>
          <w:vertAlign w:val="subscript"/>
        </w:rPr>
        <w:t>3</w:t>
      </w:r>
      <w:r>
        <w:rPr>
          <w:rFonts w:hint="default" w:ascii="Times New Roman" w:hAnsi="Times New Roman" w:eastAsia="sans-serif" w:cs="Times New Roman"/>
          <w:b w:val="0"/>
          <w:bCs w:val="0"/>
          <w:color w:val="1B1C1D"/>
          <w:sz w:val="24"/>
          <w:szCs w:val="24"/>
        </w:rPr>
        <w:t>-N), and nitrate (NO</w:t>
      </w:r>
      <w:r>
        <w:rPr>
          <w:rFonts w:hint="default" w:ascii="Times New Roman" w:hAnsi="Times New Roman" w:eastAsia="sans-serif" w:cs="Times New Roman"/>
          <w:b w:val="0"/>
          <w:bCs w:val="0"/>
          <w:color w:val="1B1C1D"/>
          <w:sz w:val="24"/>
          <w:szCs w:val="24"/>
          <w:vertAlign w:val="subscript"/>
        </w:rPr>
        <w:t>3</w:t>
      </w:r>
      <w:r>
        <w:rPr>
          <w:rFonts w:hint="default" w:ascii="Times New Roman" w:hAnsi="Times New Roman" w:eastAsia="sans-serif" w:cs="Times New Roman"/>
          <w:b w:val="0"/>
          <w:bCs w:val="0"/>
          <w:color w:val="1B1C1D"/>
          <w:sz w:val="24"/>
          <w:szCs w:val="24"/>
        </w:rPr>
        <w:t>).</w:t>
      </w:r>
    </w:p>
    <w:p w14:paraId="351D7008">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80" w:afterAutospacing="0" w:line="240" w:lineRule="auto"/>
        <w:ind w:left="0" w:right="0"/>
        <w:jc w:val="both"/>
        <w:rPr>
          <w:rFonts w:hint="default" w:ascii="Times New Roman" w:hAnsi="Times New Roman" w:eastAsia="sans-serif" w:cs="Times New Roman"/>
          <w:b w:val="0"/>
          <w:bCs w:val="0"/>
          <w:color w:val="1B1C1D"/>
          <w:sz w:val="24"/>
          <w:szCs w:val="24"/>
        </w:rPr>
      </w:pPr>
      <w:r>
        <w:rPr>
          <w:rFonts w:hint="default" w:ascii="Times New Roman" w:hAnsi="Times New Roman" w:eastAsia="sans-serif" w:cs="Times New Roman"/>
          <w:b w:val="0"/>
          <w:bCs w:val="0"/>
          <w:color w:val="1B1C1D"/>
          <w:sz w:val="24"/>
          <w:szCs w:val="24"/>
        </w:rPr>
        <w:t>Contaminant indicators: chemical oxygen demand (COD) and total hardness (TH).</w:t>
      </w:r>
    </w:p>
    <w:p w14:paraId="7C609C8E">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160" w:afterAutospacing="0" w:line="240" w:lineRule="auto"/>
        <w:ind w:left="0" w:right="0"/>
        <w:jc w:val="both"/>
        <w:rPr>
          <w:rFonts w:hint="default" w:ascii="Times New Roman" w:hAnsi="Times New Roman" w:eastAsia="sans-serif" w:cs="Times New Roman"/>
          <w:b w:val="0"/>
          <w:bCs w:val="0"/>
          <w:color w:val="1B1C1D"/>
          <w:sz w:val="24"/>
          <w:szCs w:val="24"/>
        </w:rPr>
      </w:pPr>
      <w:r>
        <w:rPr>
          <w:rFonts w:hint="default" w:ascii="Times New Roman" w:hAnsi="Times New Roman" w:eastAsia="sans-serif" w:cs="Times New Roman"/>
          <w:b w:val="0"/>
          <w:bCs w:val="0"/>
          <w:color w:val="1B1C1D"/>
          <w:sz w:val="24"/>
          <w:szCs w:val="24"/>
        </w:rPr>
        <w:t>All analyses were performed using standard analytical methods, with the results documented in Table 3.1.</w:t>
      </w:r>
    </w:p>
    <w:p w14:paraId="5E467F99">
      <w:pPr>
        <w:jc w:val="both"/>
        <w:rPr>
          <w:rFonts w:cs="Times New Roman"/>
          <w:b/>
          <w:bCs/>
          <w:szCs w:val="24"/>
        </w:rPr>
      </w:pPr>
      <w:r>
        <w:rPr>
          <w:rFonts w:cs="Times New Roman"/>
          <w:b/>
          <w:bCs/>
          <w:szCs w:val="24"/>
        </w:rPr>
        <w:t>Table 3.1: Geo</w:t>
      </w:r>
      <w:r>
        <w:rPr>
          <w:rFonts w:hint="default" w:cs="Times New Roman"/>
          <w:b/>
          <w:bCs/>
          <w:szCs w:val="24"/>
          <w:lang w:val="en-US"/>
        </w:rPr>
        <w:t>-C</w:t>
      </w:r>
      <w:r>
        <w:rPr>
          <w:rFonts w:cs="Times New Roman"/>
          <w:b/>
          <w:bCs/>
          <w:szCs w:val="24"/>
        </w:rPr>
        <w:t>hemical Analysis of Leachate Samples</w:t>
      </w:r>
    </w:p>
    <w:tbl>
      <w:tblPr>
        <w:tblStyle w:val="4"/>
        <w:tblW w:w="8324" w:type="dxa"/>
        <w:jc w:val="center"/>
        <w:tblCellSpacing w:w="15" w:type="dxa"/>
        <w:tblLayout w:type="autofit"/>
        <w:tblCellMar>
          <w:top w:w="15" w:type="dxa"/>
          <w:left w:w="15" w:type="dxa"/>
          <w:bottom w:w="15" w:type="dxa"/>
          <w:right w:w="15" w:type="dxa"/>
        </w:tblCellMar>
      </w:tblPr>
      <w:tblGrid>
        <w:gridCol w:w="5623"/>
        <w:gridCol w:w="2701"/>
      </w:tblGrid>
      <w:tr w14:paraId="07F757FF">
        <w:trPr>
          <w:trHeight w:val="436" w:hRule="atLeast"/>
          <w:tblCellSpacing w:w="15" w:type="dxa"/>
          <w:jc w:val="center"/>
        </w:trPr>
        <w:tc>
          <w:tcPr>
            <w:tcW w:w="5578" w:type="dxa"/>
            <w:tcBorders>
              <w:top w:val="single" w:color="auto" w:sz="4" w:space="0"/>
              <w:bottom w:val="single" w:color="auto" w:sz="4" w:space="0"/>
            </w:tcBorders>
            <w:vAlign w:val="center"/>
          </w:tcPr>
          <w:p w14:paraId="2B378F9E">
            <w:pPr>
              <w:jc w:val="both"/>
              <w:rPr>
                <w:rFonts w:cs="Times New Roman"/>
                <w:b/>
                <w:bCs/>
                <w:szCs w:val="24"/>
              </w:rPr>
            </w:pPr>
            <w:r>
              <w:rPr>
                <w:rFonts w:cs="Times New Roman"/>
                <w:b/>
                <w:bCs/>
                <w:szCs w:val="24"/>
              </w:rPr>
              <w:t>Parameter</w:t>
            </w:r>
          </w:p>
        </w:tc>
        <w:tc>
          <w:tcPr>
            <w:tcW w:w="0" w:type="auto"/>
            <w:tcBorders>
              <w:top w:val="single" w:color="auto" w:sz="4" w:space="0"/>
              <w:bottom w:val="single" w:color="auto" w:sz="4" w:space="0"/>
            </w:tcBorders>
            <w:vAlign w:val="center"/>
          </w:tcPr>
          <w:p w14:paraId="4E9A4D34">
            <w:pPr>
              <w:jc w:val="both"/>
              <w:rPr>
                <w:rFonts w:cs="Times New Roman"/>
                <w:b/>
                <w:bCs/>
                <w:szCs w:val="24"/>
              </w:rPr>
            </w:pPr>
            <w:r>
              <w:rPr>
                <w:rFonts w:cs="Times New Roman"/>
                <w:b/>
                <w:bCs/>
                <w:szCs w:val="24"/>
              </w:rPr>
              <w:t>Gosa Dumpsite Leachate</w:t>
            </w:r>
          </w:p>
        </w:tc>
      </w:tr>
      <w:tr w14:paraId="213D2202">
        <w:tblPrEx>
          <w:tblCellMar>
            <w:top w:w="15" w:type="dxa"/>
            <w:left w:w="15" w:type="dxa"/>
            <w:bottom w:w="15" w:type="dxa"/>
            <w:right w:w="15" w:type="dxa"/>
          </w:tblCellMar>
        </w:tblPrEx>
        <w:trPr>
          <w:trHeight w:val="436" w:hRule="atLeast"/>
          <w:tblCellSpacing w:w="15" w:type="dxa"/>
          <w:jc w:val="center"/>
        </w:trPr>
        <w:tc>
          <w:tcPr>
            <w:tcW w:w="5578" w:type="dxa"/>
            <w:vAlign w:val="center"/>
          </w:tcPr>
          <w:p w14:paraId="6999472F">
            <w:pPr>
              <w:jc w:val="both"/>
              <w:rPr>
                <w:rFonts w:cs="Times New Roman"/>
                <w:szCs w:val="24"/>
              </w:rPr>
            </w:pPr>
            <w:r>
              <w:rPr>
                <w:rFonts w:cs="Times New Roman"/>
                <w:szCs w:val="24"/>
              </w:rPr>
              <w:t>pH</w:t>
            </w:r>
          </w:p>
        </w:tc>
        <w:tc>
          <w:tcPr>
            <w:tcW w:w="0" w:type="auto"/>
            <w:vAlign w:val="center"/>
          </w:tcPr>
          <w:p w14:paraId="1C99CAC9">
            <w:pPr>
              <w:jc w:val="both"/>
              <w:rPr>
                <w:rFonts w:cs="Times New Roman"/>
                <w:szCs w:val="24"/>
              </w:rPr>
            </w:pPr>
            <w:r>
              <w:rPr>
                <w:rFonts w:cs="Times New Roman"/>
                <w:szCs w:val="24"/>
              </w:rPr>
              <w:t>9.3</w:t>
            </w:r>
          </w:p>
        </w:tc>
      </w:tr>
      <w:tr w14:paraId="28395BE3">
        <w:trPr>
          <w:trHeight w:val="450" w:hRule="atLeast"/>
          <w:tblCellSpacing w:w="15" w:type="dxa"/>
          <w:jc w:val="center"/>
        </w:trPr>
        <w:tc>
          <w:tcPr>
            <w:tcW w:w="5578" w:type="dxa"/>
            <w:vAlign w:val="center"/>
          </w:tcPr>
          <w:p w14:paraId="57FF360C">
            <w:pPr>
              <w:jc w:val="both"/>
              <w:rPr>
                <w:rFonts w:cs="Times New Roman"/>
                <w:szCs w:val="24"/>
              </w:rPr>
            </w:pPr>
            <w:r>
              <w:rPr>
                <w:rFonts w:cs="Times New Roman"/>
                <w:szCs w:val="24"/>
              </w:rPr>
              <w:t>EC (µS/cm)</w:t>
            </w:r>
          </w:p>
        </w:tc>
        <w:tc>
          <w:tcPr>
            <w:tcW w:w="0" w:type="auto"/>
            <w:vAlign w:val="center"/>
          </w:tcPr>
          <w:p w14:paraId="793CFC69">
            <w:pPr>
              <w:jc w:val="both"/>
              <w:rPr>
                <w:rFonts w:cs="Times New Roman"/>
                <w:szCs w:val="24"/>
              </w:rPr>
            </w:pPr>
            <w:r>
              <w:rPr>
                <w:rFonts w:cs="Times New Roman"/>
                <w:szCs w:val="24"/>
              </w:rPr>
              <w:t>38722</w:t>
            </w:r>
          </w:p>
        </w:tc>
      </w:tr>
      <w:tr w14:paraId="5F294AB1">
        <w:tblPrEx>
          <w:tblCellMar>
            <w:top w:w="15" w:type="dxa"/>
            <w:left w:w="15" w:type="dxa"/>
            <w:bottom w:w="15" w:type="dxa"/>
            <w:right w:w="15" w:type="dxa"/>
          </w:tblCellMar>
        </w:tblPrEx>
        <w:trPr>
          <w:trHeight w:val="436" w:hRule="atLeast"/>
          <w:tblCellSpacing w:w="15" w:type="dxa"/>
          <w:jc w:val="center"/>
        </w:trPr>
        <w:tc>
          <w:tcPr>
            <w:tcW w:w="5578" w:type="dxa"/>
            <w:vAlign w:val="center"/>
          </w:tcPr>
          <w:p w14:paraId="49B400C7">
            <w:pPr>
              <w:jc w:val="both"/>
              <w:rPr>
                <w:rFonts w:cs="Times New Roman"/>
                <w:szCs w:val="24"/>
              </w:rPr>
            </w:pPr>
            <w:r>
              <w:rPr>
                <w:rFonts w:cs="Times New Roman"/>
                <w:szCs w:val="24"/>
              </w:rPr>
              <w:t>TH (mg/L)</w:t>
            </w:r>
          </w:p>
        </w:tc>
        <w:tc>
          <w:tcPr>
            <w:tcW w:w="0" w:type="auto"/>
            <w:vAlign w:val="center"/>
          </w:tcPr>
          <w:p w14:paraId="4A908C45">
            <w:pPr>
              <w:jc w:val="both"/>
              <w:rPr>
                <w:rFonts w:cs="Times New Roman"/>
                <w:szCs w:val="24"/>
              </w:rPr>
            </w:pPr>
            <w:r>
              <w:rPr>
                <w:rFonts w:cs="Times New Roman"/>
                <w:szCs w:val="24"/>
              </w:rPr>
              <w:t>2966</w:t>
            </w:r>
          </w:p>
        </w:tc>
      </w:tr>
      <w:tr w14:paraId="38293433">
        <w:tblPrEx>
          <w:tblCellMar>
            <w:top w:w="15" w:type="dxa"/>
            <w:left w:w="15" w:type="dxa"/>
            <w:bottom w:w="15" w:type="dxa"/>
            <w:right w:w="15" w:type="dxa"/>
          </w:tblCellMar>
        </w:tblPrEx>
        <w:trPr>
          <w:trHeight w:val="450" w:hRule="atLeast"/>
          <w:tblCellSpacing w:w="15" w:type="dxa"/>
          <w:jc w:val="center"/>
        </w:trPr>
        <w:tc>
          <w:tcPr>
            <w:tcW w:w="5578" w:type="dxa"/>
            <w:vAlign w:val="center"/>
          </w:tcPr>
          <w:p w14:paraId="632B58C8">
            <w:pPr>
              <w:jc w:val="both"/>
              <w:rPr>
                <w:rFonts w:cs="Times New Roman"/>
                <w:szCs w:val="24"/>
              </w:rPr>
            </w:pPr>
            <w:r>
              <w:rPr>
                <w:rFonts w:cs="Times New Roman"/>
                <w:szCs w:val="24"/>
              </w:rPr>
              <w:t>Ca (mg/L)</w:t>
            </w:r>
          </w:p>
        </w:tc>
        <w:tc>
          <w:tcPr>
            <w:tcW w:w="0" w:type="auto"/>
            <w:vAlign w:val="center"/>
          </w:tcPr>
          <w:p w14:paraId="3B194D66">
            <w:pPr>
              <w:jc w:val="both"/>
              <w:rPr>
                <w:rFonts w:cs="Times New Roman"/>
                <w:szCs w:val="24"/>
              </w:rPr>
            </w:pPr>
            <w:r>
              <w:rPr>
                <w:rFonts w:cs="Times New Roman"/>
                <w:szCs w:val="24"/>
              </w:rPr>
              <w:t>1086.25</w:t>
            </w:r>
          </w:p>
        </w:tc>
      </w:tr>
      <w:tr w14:paraId="70A6459A">
        <w:tblPrEx>
          <w:tblCellMar>
            <w:top w:w="15" w:type="dxa"/>
            <w:left w:w="15" w:type="dxa"/>
            <w:bottom w:w="15" w:type="dxa"/>
            <w:right w:w="15" w:type="dxa"/>
          </w:tblCellMar>
        </w:tblPrEx>
        <w:trPr>
          <w:trHeight w:val="436" w:hRule="atLeast"/>
          <w:tblCellSpacing w:w="15" w:type="dxa"/>
          <w:jc w:val="center"/>
        </w:trPr>
        <w:tc>
          <w:tcPr>
            <w:tcW w:w="5578" w:type="dxa"/>
            <w:vAlign w:val="center"/>
          </w:tcPr>
          <w:p w14:paraId="7671122B">
            <w:pPr>
              <w:jc w:val="both"/>
              <w:rPr>
                <w:rFonts w:cs="Times New Roman"/>
                <w:szCs w:val="24"/>
              </w:rPr>
            </w:pPr>
            <w:r>
              <w:rPr>
                <w:rFonts w:cs="Times New Roman"/>
                <w:szCs w:val="24"/>
              </w:rPr>
              <w:t>Mg (mg/L)</w:t>
            </w:r>
          </w:p>
        </w:tc>
        <w:tc>
          <w:tcPr>
            <w:tcW w:w="0" w:type="auto"/>
            <w:vAlign w:val="center"/>
          </w:tcPr>
          <w:p w14:paraId="047DB32A">
            <w:pPr>
              <w:jc w:val="both"/>
              <w:rPr>
                <w:rFonts w:cs="Times New Roman"/>
                <w:szCs w:val="24"/>
              </w:rPr>
            </w:pPr>
            <w:r>
              <w:rPr>
                <w:rFonts w:cs="Times New Roman"/>
                <w:szCs w:val="24"/>
              </w:rPr>
              <w:t>475.88</w:t>
            </w:r>
          </w:p>
        </w:tc>
      </w:tr>
      <w:tr w14:paraId="6E8F7A0E">
        <w:tblPrEx>
          <w:tblCellMar>
            <w:top w:w="15" w:type="dxa"/>
            <w:left w:w="15" w:type="dxa"/>
            <w:bottom w:w="15" w:type="dxa"/>
            <w:right w:w="15" w:type="dxa"/>
          </w:tblCellMar>
        </w:tblPrEx>
        <w:trPr>
          <w:trHeight w:val="450" w:hRule="atLeast"/>
          <w:tblCellSpacing w:w="15" w:type="dxa"/>
          <w:jc w:val="center"/>
        </w:trPr>
        <w:tc>
          <w:tcPr>
            <w:tcW w:w="5578" w:type="dxa"/>
            <w:vAlign w:val="center"/>
          </w:tcPr>
          <w:p w14:paraId="1D37D981">
            <w:pPr>
              <w:jc w:val="both"/>
              <w:rPr>
                <w:rFonts w:cs="Times New Roman"/>
                <w:szCs w:val="24"/>
              </w:rPr>
            </w:pPr>
            <w:r>
              <w:rPr>
                <w:rFonts w:cs="Times New Roman"/>
                <w:szCs w:val="24"/>
              </w:rPr>
              <w:t>Cl (mg/L)</w:t>
            </w:r>
          </w:p>
        </w:tc>
        <w:tc>
          <w:tcPr>
            <w:tcW w:w="0" w:type="auto"/>
            <w:vAlign w:val="center"/>
          </w:tcPr>
          <w:p w14:paraId="0EAC0A4A">
            <w:pPr>
              <w:jc w:val="both"/>
              <w:rPr>
                <w:rFonts w:cs="Times New Roman"/>
                <w:szCs w:val="24"/>
              </w:rPr>
            </w:pPr>
            <w:r>
              <w:rPr>
                <w:rFonts w:cs="Times New Roman"/>
                <w:szCs w:val="24"/>
              </w:rPr>
              <w:t>3988.32</w:t>
            </w:r>
          </w:p>
        </w:tc>
      </w:tr>
      <w:tr w14:paraId="3F12B567">
        <w:trPr>
          <w:trHeight w:val="450" w:hRule="atLeast"/>
          <w:tblCellSpacing w:w="15" w:type="dxa"/>
          <w:jc w:val="center"/>
        </w:trPr>
        <w:tc>
          <w:tcPr>
            <w:tcW w:w="5578" w:type="dxa"/>
            <w:vAlign w:val="center"/>
          </w:tcPr>
          <w:p w14:paraId="16C6E641">
            <w:pPr>
              <w:jc w:val="both"/>
              <w:rPr>
                <w:rFonts w:cs="Times New Roman"/>
                <w:szCs w:val="24"/>
              </w:rPr>
            </w:pPr>
            <w:r>
              <w:rPr>
                <w:rFonts w:cs="Times New Roman"/>
                <w:szCs w:val="24"/>
              </w:rPr>
              <w:t>TDS (mg/L)</w:t>
            </w:r>
          </w:p>
        </w:tc>
        <w:tc>
          <w:tcPr>
            <w:tcW w:w="0" w:type="auto"/>
            <w:vAlign w:val="center"/>
          </w:tcPr>
          <w:p w14:paraId="5E7A298B">
            <w:pPr>
              <w:jc w:val="both"/>
              <w:rPr>
                <w:rFonts w:cs="Times New Roman"/>
                <w:szCs w:val="24"/>
              </w:rPr>
            </w:pPr>
            <w:r>
              <w:rPr>
                <w:rFonts w:cs="Times New Roman"/>
                <w:szCs w:val="24"/>
              </w:rPr>
              <w:t>3555.13</w:t>
            </w:r>
          </w:p>
        </w:tc>
      </w:tr>
      <w:tr w14:paraId="01C3DBB3">
        <w:tblPrEx>
          <w:tblCellMar>
            <w:top w:w="15" w:type="dxa"/>
            <w:left w:w="15" w:type="dxa"/>
            <w:bottom w:w="15" w:type="dxa"/>
            <w:right w:w="15" w:type="dxa"/>
          </w:tblCellMar>
        </w:tblPrEx>
        <w:trPr>
          <w:trHeight w:val="436" w:hRule="atLeast"/>
          <w:tblCellSpacing w:w="15" w:type="dxa"/>
          <w:jc w:val="center"/>
        </w:trPr>
        <w:tc>
          <w:tcPr>
            <w:tcW w:w="5578" w:type="dxa"/>
            <w:vAlign w:val="center"/>
          </w:tcPr>
          <w:p w14:paraId="645965B9">
            <w:pPr>
              <w:jc w:val="both"/>
              <w:rPr>
                <w:rFonts w:cs="Times New Roman"/>
                <w:szCs w:val="24"/>
              </w:rPr>
            </w:pPr>
            <w:r>
              <w:rPr>
                <w:rFonts w:cs="Times New Roman"/>
                <w:szCs w:val="24"/>
              </w:rPr>
              <w:t>TSS (mg/L)</w:t>
            </w:r>
          </w:p>
        </w:tc>
        <w:tc>
          <w:tcPr>
            <w:tcW w:w="0" w:type="auto"/>
            <w:vAlign w:val="center"/>
          </w:tcPr>
          <w:p w14:paraId="29E28737">
            <w:pPr>
              <w:jc w:val="both"/>
              <w:rPr>
                <w:rFonts w:cs="Times New Roman"/>
                <w:szCs w:val="24"/>
              </w:rPr>
            </w:pPr>
            <w:r>
              <w:rPr>
                <w:rFonts w:cs="Times New Roman"/>
                <w:szCs w:val="24"/>
              </w:rPr>
              <w:t>535.72</w:t>
            </w:r>
          </w:p>
        </w:tc>
      </w:tr>
      <w:tr w14:paraId="5ADAB18E">
        <w:tblPrEx>
          <w:tblCellMar>
            <w:top w:w="15" w:type="dxa"/>
            <w:left w:w="15" w:type="dxa"/>
            <w:bottom w:w="15" w:type="dxa"/>
            <w:right w:w="15" w:type="dxa"/>
          </w:tblCellMar>
        </w:tblPrEx>
        <w:trPr>
          <w:trHeight w:val="450" w:hRule="atLeast"/>
          <w:tblCellSpacing w:w="15" w:type="dxa"/>
          <w:jc w:val="center"/>
        </w:trPr>
        <w:tc>
          <w:tcPr>
            <w:tcW w:w="5578" w:type="dxa"/>
            <w:vAlign w:val="center"/>
          </w:tcPr>
          <w:p w14:paraId="1D63B2F8">
            <w:pPr>
              <w:jc w:val="both"/>
              <w:rPr>
                <w:rFonts w:cs="Times New Roman"/>
                <w:szCs w:val="24"/>
              </w:rPr>
            </w:pPr>
            <w:r>
              <w:rPr>
                <w:rFonts w:cs="Times New Roman"/>
                <w:szCs w:val="24"/>
              </w:rPr>
              <w:t>P (mg/L)</w:t>
            </w:r>
          </w:p>
        </w:tc>
        <w:tc>
          <w:tcPr>
            <w:tcW w:w="0" w:type="auto"/>
            <w:vAlign w:val="center"/>
          </w:tcPr>
          <w:p w14:paraId="16E99B1C">
            <w:pPr>
              <w:jc w:val="both"/>
              <w:rPr>
                <w:rFonts w:cs="Times New Roman"/>
                <w:szCs w:val="24"/>
              </w:rPr>
            </w:pPr>
            <w:r>
              <w:rPr>
                <w:rFonts w:cs="Times New Roman"/>
                <w:szCs w:val="24"/>
              </w:rPr>
              <w:t>72.94</w:t>
            </w:r>
          </w:p>
        </w:tc>
      </w:tr>
      <w:tr w14:paraId="7EF08F75">
        <w:tblPrEx>
          <w:tblCellMar>
            <w:top w:w="15" w:type="dxa"/>
            <w:left w:w="15" w:type="dxa"/>
            <w:bottom w:w="15" w:type="dxa"/>
            <w:right w:w="15" w:type="dxa"/>
          </w:tblCellMar>
        </w:tblPrEx>
        <w:trPr>
          <w:trHeight w:val="436" w:hRule="atLeast"/>
          <w:tblCellSpacing w:w="15" w:type="dxa"/>
          <w:jc w:val="center"/>
        </w:trPr>
        <w:tc>
          <w:tcPr>
            <w:tcW w:w="5578" w:type="dxa"/>
            <w:vAlign w:val="center"/>
          </w:tcPr>
          <w:p w14:paraId="56E9198F">
            <w:pPr>
              <w:jc w:val="both"/>
              <w:rPr>
                <w:rFonts w:cs="Times New Roman"/>
                <w:szCs w:val="24"/>
              </w:rPr>
            </w:pPr>
            <w:r>
              <w:rPr>
                <w:rFonts w:cs="Times New Roman"/>
                <w:szCs w:val="24"/>
              </w:rPr>
              <w:t>COD (mg/L)</w:t>
            </w:r>
          </w:p>
        </w:tc>
        <w:tc>
          <w:tcPr>
            <w:tcW w:w="0" w:type="auto"/>
            <w:vAlign w:val="center"/>
          </w:tcPr>
          <w:p w14:paraId="7A78087A">
            <w:pPr>
              <w:jc w:val="both"/>
              <w:rPr>
                <w:rFonts w:cs="Times New Roman"/>
                <w:szCs w:val="24"/>
              </w:rPr>
            </w:pPr>
            <w:r>
              <w:rPr>
                <w:rFonts w:cs="Times New Roman"/>
                <w:szCs w:val="24"/>
              </w:rPr>
              <w:t>6374.16</w:t>
            </w:r>
          </w:p>
        </w:tc>
      </w:tr>
      <w:tr w14:paraId="5BD22DAB">
        <w:tblPrEx>
          <w:tblCellMar>
            <w:top w:w="15" w:type="dxa"/>
            <w:left w:w="15" w:type="dxa"/>
            <w:bottom w:w="15" w:type="dxa"/>
            <w:right w:w="15" w:type="dxa"/>
          </w:tblCellMar>
        </w:tblPrEx>
        <w:trPr>
          <w:trHeight w:val="450" w:hRule="atLeast"/>
          <w:tblCellSpacing w:w="15" w:type="dxa"/>
          <w:jc w:val="center"/>
        </w:trPr>
        <w:tc>
          <w:tcPr>
            <w:tcW w:w="5578" w:type="dxa"/>
            <w:vAlign w:val="center"/>
          </w:tcPr>
          <w:p w14:paraId="28B3FA42">
            <w:pPr>
              <w:jc w:val="both"/>
              <w:rPr>
                <w:rFonts w:cs="Times New Roman"/>
                <w:szCs w:val="24"/>
              </w:rPr>
            </w:pPr>
            <w:r>
              <w:rPr>
                <w:rFonts w:cs="Times New Roman"/>
                <w:szCs w:val="24"/>
              </w:rPr>
              <w:t>SO4 (mg/L)</w:t>
            </w:r>
          </w:p>
        </w:tc>
        <w:tc>
          <w:tcPr>
            <w:tcW w:w="0" w:type="auto"/>
            <w:vAlign w:val="center"/>
          </w:tcPr>
          <w:p w14:paraId="3C102C3C">
            <w:pPr>
              <w:jc w:val="both"/>
              <w:rPr>
                <w:rFonts w:cs="Times New Roman"/>
                <w:szCs w:val="24"/>
              </w:rPr>
            </w:pPr>
            <w:r>
              <w:rPr>
                <w:rFonts w:cs="Times New Roman"/>
                <w:szCs w:val="24"/>
              </w:rPr>
              <w:t>434.38</w:t>
            </w:r>
          </w:p>
        </w:tc>
      </w:tr>
      <w:tr w14:paraId="0BB06FB5">
        <w:tblPrEx>
          <w:tblCellMar>
            <w:top w:w="15" w:type="dxa"/>
            <w:left w:w="15" w:type="dxa"/>
            <w:bottom w:w="15" w:type="dxa"/>
            <w:right w:w="15" w:type="dxa"/>
          </w:tblCellMar>
        </w:tblPrEx>
        <w:trPr>
          <w:trHeight w:val="436" w:hRule="atLeast"/>
          <w:tblCellSpacing w:w="15" w:type="dxa"/>
          <w:jc w:val="center"/>
        </w:trPr>
        <w:tc>
          <w:tcPr>
            <w:tcW w:w="5578" w:type="dxa"/>
            <w:vAlign w:val="center"/>
          </w:tcPr>
          <w:p w14:paraId="6A6A78FB">
            <w:pPr>
              <w:jc w:val="both"/>
              <w:rPr>
                <w:rFonts w:cs="Times New Roman"/>
                <w:szCs w:val="24"/>
              </w:rPr>
            </w:pPr>
            <w:r>
              <w:rPr>
                <w:rFonts w:cs="Times New Roman"/>
                <w:szCs w:val="24"/>
              </w:rPr>
              <w:t>K (mg/L)</w:t>
            </w:r>
          </w:p>
        </w:tc>
        <w:tc>
          <w:tcPr>
            <w:tcW w:w="0" w:type="auto"/>
            <w:vAlign w:val="center"/>
          </w:tcPr>
          <w:p w14:paraId="0B9C22A2">
            <w:pPr>
              <w:jc w:val="both"/>
              <w:rPr>
                <w:rFonts w:cs="Times New Roman"/>
                <w:szCs w:val="24"/>
              </w:rPr>
            </w:pPr>
            <w:r>
              <w:rPr>
                <w:rFonts w:cs="Times New Roman"/>
                <w:szCs w:val="24"/>
              </w:rPr>
              <w:t>947.7</w:t>
            </w:r>
          </w:p>
        </w:tc>
      </w:tr>
      <w:tr w14:paraId="05DD2D59">
        <w:tblPrEx>
          <w:tblCellMar>
            <w:top w:w="15" w:type="dxa"/>
            <w:left w:w="15" w:type="dxa"/>
            <w:bottom w:w="15" w:type="dxa"/>
            <w:right w:w="15" w:type="dxa"/>
          </w:tblCellMar>
        </w:tblPrEx>
        <w:trPr>
          <w:trHeight w:val="450" w:hRule="atLeast"/>
          <w:tblCellSpacing w:w="15" w:type="dxa"/>
          <w:jc w:val="center"/>
        </w:trPr>
        <w:tc>
          <w:tcPr>
            <w:tcW w:w="5578" w:type="dxa"/>
            <w:vAlign w:val="center"/>
          </w:tcPr>
          <w:p w14:paraId="3889283D">
            <w:pPr>
              <w:jc w:val="both"/>
              <w:rPr>
                <w:rFonts w:cs="Times New Roman"/>
                <w:szCs w:val="24"/>
              </w:rPr>
            </w:pPr>
            <w:r>
              <w:rPr>
                <w:rFonts w:cs="Times New Roman"/>
                <w:szCs w:val="24"/>
              </w:rPr>
              <w:t>Na (mg/L)</w:t>
            </w:r>
          </w:p>
        </w:tc>
        <w:tc>
          <w:tcPr>
            <w:tcW w:w="0" w:type="auto"/>
            <w:vAlign w:val="center"/>
          </w:tcPr>
          <w:p w14:paraId="2C08E350">
            <w:pPr>
              <w:jc w:val="both"/>
              <w:rPr>
                <w:rFonts w:cs="Times New Roman"/>
                <w:szCs w:val="24"/>
              </w:rPr>
            </w:pPr>
            <w:r>
              <w:rPr>
                <w:rFonts w:cs="Times New Roman"/>
                <w:szCs w:val="24"/>
              </w:rPr>
              <w:t>304.3</w:t>
            </w:r>
          </w:p>
        </w:tc>
      </w:tr>
      <w:tr w14:paraId="5339AEAE">
        <w:tblPrEx>
          <w:tblCellMar>
            <w:top w:w="15" w:type="dxa"/>
            <w:left w:w="15" w:type="dxa"/>
            <w:bottom w:w="15" w:type="dxa"/>
            <w:right w:w="15" w:type="dxa"/>
          </w:tblCellMar>
        </w:tblPrEx>
        <w:trPr>
          <w:trHeight w:val="436" w:hRule="atLeast"/>
          <w:tblCellSpacing w:w="15" w:type="dxa"/>
          <w:jc w:val="center"/>
        </w:trPr>
        <w:tc>
          <w:tcPr>
            <w:tcW w:w="5578" w:type="dxa"/>
            <w:vAlign w:val="center"/>
          </w:tcPr>
          <w:p w14:paraId="268A0285">
            <w:pPr>
              <w:jc w:val="both"/>
              <w:rPr>
                <w:rFonts w:cs="Times New Roman"/>
                <w:szCs w:val="24"/>
              </w:rPr>
            </w:pPr>
            <w:r>
              <w:rPr>
                <w:rFonts w:cs="Times New Roman"/>
                <w:szCs w:val="24"/>
              </w:rPr>
              <w:t>NH3-N (mg/L)</w:t>
            </w:r>
          </w:p>
        </w:tc>
        <w:tc>
          <w:tcPr>
            <w:tcW w:w="0" w:type="auto"/>
            <w:vAlign w:val="center"/>
          </w:tcPr>
          <w:p w14:paraId="70E3516F">
            <w:pPr>
              <w:jc w:val="both"/>
              <w:rPr>
                <w:rFonts w:cs="Times New Roman"/>
                <w:szCs w:val="24"/>
              </w:rPr>
            </w:pPr>
            <w:r>
              <w:rPr>
                <w:rFonts w:cs="Times New Roman"/>
                <w:szCs w:val="24"/>
              </w:rPr>
              <w:t>83.68</w:t>
            </w:r>
          </w:p>
        </w:tc>
      </w:tr>
      <w:tr w14:paraId="21661B58">
        <w:tblPrEx>
          <w:tblCellMar>
            <w:top w:w="15" w:type="dxa"/>
            <w:left w:w="15" w:type="dxa"/>
            <w:bottom w:w="15" w:type="dxa"/>
            <w:right w:w="15" w:type="dxa"/>
          </w:tblCellMar>
        </w:tblPrEx>
        <w:trPr>
          <w:trHeight w:val="190" w:hRule="atLeast"/>
          <w:tblCellSpacing w:w="15" w:type="dxa"/>
          <w:jc w:val="center"/>
        </w:trPr>
        <w:tc>
          <w:tcPr>
            <w:tcW w:w="5578" w:type="dxa"/>
            <w:vAlign w:val="center"/>
          </w:tcPr>
          <w:p w14:paraId="7845B96E">
            <w:pPr>
              <w:jc w:val="both"/>
              <w:rPr>
                <w:rFonts w:cs="Times New Roman"/>
                <w:szCs w:val="24"/>
              </w:rPr>
            </w:pPr>
            <w:r>
              <w:rPr>
                <w:rFonts w:cs="Times New Roman"/>
                <w:szCs w:val="24"/>
              </w:rPr>
              <w:t>NO3 (mg/L)</w:t>
            </w:r>
          </w:p>
        </w:tc>
        <w:tc>
          <w:tcPr>
            <w:tcW w:w="0" w:type="auto"/>
            <w:vAlign w:val="center"/>
          </w:tcPr>
          <w:p w14:paraId="5108309F">
            <w:pPr>
              <w:jc w:val="both"/>
              <w:rPr>
                <w:rFonts w:cs="Times New Roman"/>
                <w:szCs w:val="24"/>
              </w:rPr>
            </w:pPr>
            <w:r>
              <w:rPr>
                <w:rFonts w:cs="Times New Roman"/>
                <w:szCs w:val="24"/>
              </w:rPr>
              <w:t>22.25</w:t>
            </w:r>
          </w:p>
        </w:tc>
      </w:tr>
    </w:tbl>
    <w:p w14:paraId="4EE57582">
      <w:pPr>
        <w:pStyle w:val="2"/>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80" w:afterAutospacing="0" w:line="240" w:lineRule="auto"/>
        <w:ind w:left="0" w:right="0"/>
        <w:jc w:val="both"/>
        <w:rPr>
          <w:rFonts w:hint="default" w:ascii="Times New Roman" w:hAnsi="Times New Roman" w:eastAsia="sans-serif" w:cs="Times New Roman"/>
          <w:b/>
          <w:bCs/>
          <w:color w:val="1B1C1D"/>
          <w:sz w:val="24"/>
          <w:szCs w:val="24"/>
        </w:rPr>
      </w:pPr>
    </w:p>
    <w:p w14:paraId="388FB16C">
      <w:pPr>
        <w:pStyle w:val="2"/>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80" w:afterAutospacing="0" w:line="240" w:lineRule="auto"/>
        <w:ind w:left="0" w:right="0"/>
        <w:jc w:val="both"/>
        <w:rPr>
          <w:rFonts w:hint="default" w:ascii="Times New Roman" w:hAnsi="Times New Roman" w:eastAsia="sans-serif" w:cs="Times New Roman"/>
          <w:b/>
          <w:bCs/>
          <w:color w:val="1B1C1D"/>
          <w:sz w:val="24"/>
          <w:szCs w:val="24"/>
        </w:rPr>
      </w:pPr>
    </w:p>
    <w:p w14:paraId="5E2A57DF">
      <w:pPr>
        <w:pStyle w:val="2"/>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80" w:afterAutospacing="0" w:line="240" w:lineRule="auto"/>
        <w:ind w:left="0" w:right="0"/>
        <w:jc w:val="both"/>
        <w:rPr>
          <w:rFonts w:hint="default" w:ascii="Times New Roman" w:hAnsi="Times New Roman" w:eastAsia="sans-serif" w:cs="Times New Roman"/>
          <w:b/>
          <w:bCs/>
          <w:color w:val="1B1C1D"/>
          <w:sz w:val="24"/>
          <w:szCs w:val="24"/>
        </w:rPr>
      </w:pPr>
      <w:r>
        <w:rPr>
          <w:rFonts w:hint="default" w:ascii="Times New Roman" w:hAnsi="Times New Roman" w:eastAsia="sans-serif" w:cs="Times New Roman"/>
          <w:b/>
          <w:bCs/>
          <w:color w:val="1B1C1D"/>
          <w:sz w:val="24"/>
          <w:szCs w:val="24"/>
        </w:rPr>
        <w:t>Soil Sampling and Preparation</w:t>
      </w:r>
    </w:p>
    <w:p w14:paraId="624D93BF">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160" w:afterAutospacing="0" w:line="240" w:lineRule="auto"/>
        <w:ind w:left="0" w:right="0"/>
        <w:jc w:val="both"/>
        <w:rPr>
          <w:rFonts w:hint="default" w:ascii="Times New Roman" w:hAnsi="Times New Roman" w:eastAsia="sans-serif" w:cs="Times New Roman"/>
          <w:b w:val="0"/>
          <w:bCs w:val="0"/>
          <w:color w:val="1B1C1D"/>
          <w:sz w:val="24"/>
          <w:szCs w:val="24"/>
        </w:rPr>
      </w:pPr>
    </w:p>
    <w:p w14:paraId="4DB1EB2E">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160" w:afterAutospacing="0" w:line="240" w:lineRule="auto"/>
        <w:ind w:left="0" w:right="0"/>
        <w:jc w:val="both"/>
        <w:rPr>
          <w:rFonts w:hint="default" w:ascii="Times New Roman" w:hAnsi="Times New Roman" w:eastAsia="sans-serif" w:cs="Times New Roman"/>
          <w:b w:val="0"/>
          <w:bCs w:val="0"/>
          <w:color w:val="1B1C1D"/>
          <w:sz w:val="24"/>
          <w:szCs w:val="24"/>
        </w:rPr>
      </w:pPr>
      <w:r>
        <w:rPr>
          <w:rFonts w:hint="default" w:ascii="Times New Roman" w:hAnsi="Times New Roman" w:eastAsia="sans-serif" w:cs="Times New Roman"/>
          <w:b w:val="0"/>
          <w:bCs w:val="0"/>
          <w:color w:val="1B1C1D"/>
          <w:sz w:val="24"/>
          <w:szCs w:val="24"/>
        </w:rPr>
        <w:t xml:space="preserve">To establish a baseline for comparison, a comprehensive soil sampling campaign was conducted at a reference site located approximately 0.5 km away from the Gosa dumpsite, a distance considered sufficient to minimize any leachate influence. Soil samples were collected from this site using hand auger, following the guidelines of ASTM D1586 (2018) to ensure consistent and representative sampling. The sampling depths were determined based on the observed stratigraphy from the </w:t>
      </w:r>
      <w:r>
        <w:rPr>
          <w:rFonts w:hint="default" w:eastAsia="sans-serif" w:cs="Times New Roman"/>
          <w:b w:val="0"/>
          <w:bCs w:val="0"/>
          <w:color w:val="1B1C1D"/>
          <w:sz w:val="24"/>
          <w:szCs w:val="24"/>
          <w:lang w:val="en-US"/>
        </w:rPr>
        <w:t xml:space="preserve">Vertical Electrical Sounding, VES, </w:t>
      </w:r>
      <w:r>
        <w:rPr>
          <w:rFonts w:hint="default" w:ascii="Times New Roman" w:hAnsi="Times New Roman" w:eastAsia="sans-serif" w:cs="Times New Roman"/>
          <w:b w:val="0"/>
          <w:bCs w:val="0"/>
          <w:color w:val="1B1C1D"/>
          <w:sz w:val="24"/>
          <w:szCs w:val="24"/>
        </w:rPr>
        <w:t>preliminary subsurface investigation.</w:t>
      </w:r>
    </w:p>
    <w:p w14:paraId="0D3B0FAF">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160" w:afterAutospacing="0" w:line="240" w:lineRule="auto"/>
        <w:ind w:left="0" w:right="0"/>
        <w:jc w:val="both"/>
        <w:rPr>
          <w:rFonts w:hint="default" w:eastAsia="sans-serif" w:cs="Times New Roman"/>
          <w:b/>
          <w:bCs/>
          <w:color w:val="1B1C1D"/>
          <w:sz w:val="24"/>
          <w:szCs w:val="24"/>
          <w:lang w:val="en-US"/>
        </w:rPr>
      </w:pPr>
    </w:p>
    <w:p w14:paraId="6691508D">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160" w:afterAutospacing="0" w:line="240" w:lineRule="auto"/>
        <w:ind w:left="0" w:right="0"/>
        <w:jc w:val="both"/>
        <w:rPr>
          <w:rFonts w:hint="default" w:ascii="Times New Roman" w:hAnsi="Times New Roman" w:eastAsia="sans-serif" w:cs="Times New Roman"/>
          <w:b/>
          <w:bCs/>
          <w:color w:val="1B1C1D"/>
          <w:sz w:val="24"/>
          <w:szCs w:val="24"/>
          <w:lang w:val="en-US"/>
        </w:rPr>
      </w:pPr>
      <w:r>
        <w:rPr>
          <w:rFonts w:hint="default" w:eastAsia="sans-serif" w:cs="Times New Roman"/>
          <w:b/>
          <w:bCs/>
          <w:color w:val="1B1C1D"/>
          <w:sz w:val="24"/>
          <w:szCs w:val="24"/>
          <w:lang w:val="en-US"/>
        </w:rPr>
        <w:t>Soil Preparation</w:t>
      </w:r>
    </w:p>
    <w:p w14:paraId="5578F89B">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160" w:afterAutospacing="0" w:line="240" w:lineRule="auto"/>
        <w:ind w:left="0" w:right="0"/>
        <w:jc w:val="both"/>
        <w:rPr>
          <w:rFonts w:hint="default" w:ascii="Times New Roman" w:hAnsi="Times New Roman" w:eastAsia="sans-serif" w:cs="Times New Roman"/>
          <w:b w:val="0"/>
          <w:bCs w:val="0"/>
          <w:color w:val="1B1C1D"/>
          <w:sz w:val="24"/>
          <w:szCs w:val="24"/>
        </w:rPr>
      </w:pPr>
    </w:p>
    <w:p w14:paraId="0DFBDEBE">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160" w:afterAutospacing="0" w:line="240" w:lineRule="auto"/>
        <w:ind w:left="0" w:right="0"/>
        <w:jc w:val="both"/>
        <w:rPr>
          <w:rFonts w:hint="default" w:ascii="Times New Roman" w:hAnsi="Times New Roman" w:eastAsia="sans-serif" w:cs="Times New Roman"/>
          <w:b w:val="0"/>
          <w:bCs w:val="0"/>
          <w:color w:val="1B1C1D"/>
          <w:sz w:val="24"/>
          <w:szCs w:val="24"/>
        </w:rPr>
      </w:pPr>
      <w:r>
        <w:rPr>
          <w:rFonts w:hint="default" w:ascii="Times New Roman" w:hAnsi="Times New Roman" w:eastAsia="sans-serif" w:cs="Times New Roman"/>
          <w:b w:val="0"/>
          <w:bCs w:val="0"/>
          <w:color w:val="1B1C1D"/>
          <w:sz w:val="24"/>
          <w:szCs w:val="24"/>
        </w:rPr>
        <w:t xml:space="preserve">Collected </w:t>
      </w:r>
      <w:r>
        <w:rPr>
          <w:rFonts w:hint="default" w:eastAsia="sans-serif" w:cs="Times New Roman"/>
          <w:b w:val="0"/>
          <w:bCs w:val="0"/>
          <w:color w:val="1B1C1D"/>
          <w:sz w:val="24"/>
          <w:szCs w:val="24"/>
          <w:lang w:val="en-US"/>
        </w:rPr>
        <w:t xml:space="preserve">soil </w:t>
      </w:r>
      <w:r>
        <w:rPr>
          <w:rFonts w:hint="default" w:ascii="Times New Roman" w:hAnsi="Times New Roman" w:eastAsia="sans-serif" w:cs="Times New Roman"/>
          <w:b w:val="0"/>
          <w:bCs w:val="0"/>
          <w:color w:val="1B1C1D"/>
          <w:sz w:val="24"/>
          <w:szCs w:val="24"/>
        </w:rPr>
        <w:t>samples were air-dried to a constant weight, then homogenized by thoroughly mixing and sieving to remove large debris. This prepared soil was used for all subsequent controlled contamination experiments.</w:t>
      </w:r>
    </w:p>
    <w:p w14:paraId="2206904F">
      <w:pPr>
        <w:pStyle w:val="2"/>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80" w:afterAutospacing="0" w:line="240" w:lineRule="auto"/>
        <w:ind w:left="0" w:right="0"/>
        <w:jc w:val="both"/>
        <w:rPr>
          <w:rFonts w:hint="default" w:ascii="Times New Roman" w:hAnsi="Times New Roman" w:eastAsia="sans-serif" w:cs="Times New Roman"/>
          <w:b/>
          <w:bCs/>
          <w:color w:val="1B1C1D"/>
          <w:sz w:val="24"/>
          <w:szCs w:val="24"/>
        </w:rPr>
      </w:pPr>
    </w:p>
    <w:p w14:paraId="495B4E8E">
      <w:pPr>
        <w:pStyle w:val="2"/>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80" w:afterAutospacing="0" w:line="240" w:lineRule="auto"/>
        <w:ind w:left="0" w:right="0"/>
        <w:jc w:val="both"/>
        <w:rPr>
          <w:rFonts w:hint="default" w:ascii="Times New Roman" w:hAnsi="Times New Roman" w:eastAsia="sans-serif" w:cs="Times New Roman"/>
          <w:b/>
          <w:bCs/>
          <w:color w:val="1B1C1D"/>
          <w:sz w:val="24"/>
          <w:szCs w:val="24"/>
        </w:rPr>
      </w:pPr>
    </w:p>
    <w:p w14:paraId="5967A698">
      <w:pPr>
        <w:pStyle w:val="2"/>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80" w:afterAutospacing="0" w:line="240" w:lineRule="auto"/>
        <w:ind w:left="0" w:right="0"/>
        <w:jc w:val="both"/>
        <w:rPr>
          <w:rFonts w:hint="default" w:ascii="Times New Roman" w:hAnsi="Times New Roman" w:eastAsia="sans-serif" w:cs="Times New Roman"/>
          <w:b/>
          <w:bCs/>
          <w:color w:val="1B1C1D"/>
          <w:sz w:val="24"/>
          <w:szCs w:val="24"/>
        </w:rPr>
      </w:pPr>
    </w:p>
    <w:p w14:paraId="1CDF7133">
      <w:pPr>
        <w:pStyle w:val="2"/>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80" w:afterAutospacing="0" w:line="240" w:lineRule="auto"/>
        <w:ind w:left="0" w:right="0"/>
        <w:jc w:val="both"/>
        <w:rPr>
          <w:rFonts w:hint="default" w:ascii="Times New Roman" w:hAnsi="Times New Roman" w:eastAsia="sans-serif" w:cs="Times New Roman"/>
          <w:b/>
          <w:bCs/>
          <w:color w:val="1B1C1D"/>
          <w:sz w:val="24"/>
          <w:szCs w:val="24"/>
        </w:rPr>
      </w:pPr>
      <w:r>
        <w:rPr>
          <w:rFonts w:hint="default" w:ascii="Times New Roman" w:hAnsi="Times New Roman" w:eastAsia="sans-serif" w:cs="Times New Roman"/>
          <w:b/>
          <w:bCs/>
          <w:color w:val="1B1C1D"/>
          <w:sz w:val="24"/>
          <w:szCs w:val="24"/>
        </w:rPr>
        <w:t>Controlled Contamination Experiment</w:t>
      </w:r>
    </w:p>
    <w:p w14:paraId="5E5E5BEA">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160" w:afterAutospacing="0" w:line="240" w:lineRule="auto"/>
        <w:ind w:left="0" w:right="0"/>
        <w:jc w:val="both"/>
        <w:rPr>
          <w:rFonts w:hint="default" w:ascii="Times New Roman" w:hAnsi="Times New Roman" w:eastAsia="sans-serif" w:cs="Times New Roman"/>
          <w:b w:val="0"/>
          <w:bCs w:val="0"/>
          <w:color w:val="1B1C1D"/>
          <w:sz w:val="24"/>
          <w:szCs w:val="24"/>
        </w:rPr>
      </w:pPr>
    </w:p>
    <w:p w14:paraId="47AE96C0">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160" w:afterAutospacing="0" w:line="240" w:lineRule="auto"/>
        <w:ind w:left="0" w:right="0"/>
        <w:jc w:val="both"/>
        <w:rPr>
          <w:rFonts w:hint="default" w:ascii="Times New Roman" w:hAnsi="Times New Roman" w:eastAsia="sans-serif" w:cs="Times New Roman"/>
          <w:b w:val="0"/>
          <w:bCs w:val="0"/>
          <w:color w:val="1B1C1D"/>
          <w:sz w:val="24"/>
          <w:szCs w:val="24"/>
        </w:rPr>
      </w:pPr>
      <w:r>
        <w:rPr>
          <w:rFonts w:hint="default" w:ascii="Times New Roman" w:hAnsi="Times New Roman" w:eastAsia="sans-serif" w:cs="Times New Roman"/>
          <w:b w:val="0"/>
          <w:bCs w:val="0"/>
          <w:color w:val="1B1C1D"/>
          <w:sz w:val="24"/>
          <w:szCs w:val="24"/>
        </w:rPr>
        <w:t xml:space="preserve">The prepared soil </w:t>
      </w:r>
      <w:r>
        <w:rPr>
          <w:rFonts w:hint="default" w:eastAsia="sans-serif" w:cs="Times New Roman"/>
          <w:b w:val="0"/>
          <w:bCs w:val="0"/>
          <w:color w:val="1B1C1D"/>
          <w:sz w:val="24"/>
          <w:szCs w:val="24"/>
          <w:lang w:val="en-US"/>
        </w:rPr>
        <w:t>samples were</w:t>
      </w:r>
      <w:r>
        <w:rPr>
          <w:rFonts w:hint="default" w:ascii="Times New Roman" w:hAnsi="Times New Roman" w:eastAsia="sans-serif" w:cs="Times New Roman"/>
          <w:b w:val="0"/>
          <w:bCs w:val="0"/>
          <w:color w:val="1B1C1D"/>
          <w:sz w:val="24"/>
          <w:szCs w:val="24"/>
        </w:rPr>
        <w:t xml:space="preserve"> divided into six batches for the controlled contamination experiment. Five batches were contaminated with leachate at varying percentage </w:t>
      </w:r>
      <w:r>
        <w:rPr>
          <w:rFonts w:hint="default" w:eastAsia="sans-serif" w:cs="Times New Roman"/>
          <w:b w:val="0"/>
          <w:bCs w:val="0"/>
          <w:color w:val="1B1C1D"/>
          <w:sz w:val="24"/>
          <w:szCs w:val="24"/>
          <w:lang w:val="en-US"/>
        </w:rPr>
        <w:t>of concentration levels</w:t>
      </w:r>
      <w:r>
        <w:rPr>
          <w:rFonts w:hint="default" w:ascii="Times New Roman" w:hAnsi="Times New Roman" w:eastAsia="sans-serif" w:cs="Times New Roman"/>
          <w:b w:val="0"/>
          <w:bCs w:val="0"/>
          <w:color w:val="1B1C1D"/>
          <w:sz w:val="24"/>
          <w:szCs w:val="24"/>
        </w:rPr>
        <w:t>:</w:t>
      </w:r>
      <w:r>
        <w:rPr>
          <w:rFonts w:hint="default" w:eastAsia="sans-serif" w:cs="Times New Roman"/>
          <w:b w:val="0"/>
          <w:bCs w:val="0"/>
          <w:color w:val="1B1C1D"/>
          <w:sz w:val="24"/>
          <w:szCs w:val="24"/>
          <w:lang w:val="en-US"/>
        </w:rPr>
        <w:t xml:space="preserve"> 0% (control),</w:t>
      </w:r>
      <w:r>
        <w:rPr>
          <w:rFonts w:hint="default" w:ascii="Times New Roman" w:hAnsi="Times New Roman" w:eastAsia="sans-serif" w:cs="Times New Roman"/>
          <w:b w:val="0"/>
          <w:bCs w:val="0"/>
          <w:color w:val="1B1C1D"/>
          <w:sz w:val="24"/>
          <w:szCs w:val="24"/>
        </w:rPr>
        <w:t xml:space="preserve"> 20%, 40%, 60%, 80%, and 100% by volume. </w:t>
      </w:r>
      <w:r>
        <w:rPr>
          <w:rFonts w:hint="default" w:eastAsia="sans-serif" w:cs="Times New Roman"/>
          <w:b w:val="0"/>
          <w:bCs w:val="0"/>
          <w:color w:val="1B1C1D"/>
          <w:sz w:val="24"/>
          <w:szCs w:val="24"/>
          <w:lang w:val="en-US"/>
        </w:rPr>
        <w:t>L</w:t>
      </w:r>
      <w:r>
        <w:rPr>
          <w:rFonts w:hint="default" w:ascii="Times New Roman" w:hAnsi="Times New Roman" w:eastAsia="sans-serif" w:cs="Times New Roman"/>
          <w:b w:val="0"/>
          <w:bCs w:val="0"/>
          <w:color w:val="1B1C1D"/>
          <w:sz w:val="24"/>
          <w:szCs w:val="24"/>
        </w:rPr>
        <w:t xml:space="preserve">eachate was thoroughly mixed </w:t>
      </w:r>
      <w:r>
        <w:rPr>
          <w:rFonts w:hint="default" w:eastAsia="sans-serif" w:cs="Times New Roman"/>
          <w:b w:val="0"/>
          <w:bCs w:val="0"/>
          <w:color w:val="1B1C1D"/>
          <w:sz w:val="24"/>
          <w:szCs w:val="24"/>
          <w:lang w:val="en-US"/>
        </w:rPr>
        <w:t>with</w:t>
      </w:r>
      <w:r>
        <w:rPr>
          <w:rFonts w:hint="default" w:ascii="Times New Roman" w:hAnsi="Times New Roman" w:eastAsia="sans-serif" w:cs="Times New Roman"/>
          <w:b w:val="0"/>
          <w:bCs w:val="0"/>
          <w:color w:val="1B1C1D"/>
          <w:sz w:val="24"/>
          <w:szCs w:val="24"/>
        </w:rPr>
        <w:t xml:space="preserve"> the</w:t>
      </w:r>
      <w:r>
        <w:rPr>
          <w:rFonts w:hint="default" w:eastAsia="sans-serif" w:cs="Times New Roman"/>
          <w:b w:val="0"/>
          <w:bCs w:val="0"/>
          <w:color w:val="1B1C1D"/>
          <w:sz w:val="24"/>
          <w:szCs w:val="24"/>
          <w:lang w:val="en-US"/>
        </w:rPr>
        <w:t>se</w:t>
      </w:r>
      <w:r>
        <w:rPr>
          <w:rFonts w:hint="default" w:ascii="Times New Roman" w:hAnsi="Times New Roman" w:eastAsia="sans-serif" w:cs="Times New Roman"/>
          <w:b w:val="0"/>
          <w:bCs w:val="0"/>
          <w:color w:val="1B1C1D"/>
          <w:sz w:val="24"/>
          <w:szCs w:val="24"/>
        </w:rPr>
        <w:t xml:space="preserve"> soil </w:t>
      </w:r>
      <w:r>
        <w:rPr>
          <w:rFonts w:hint="default" w:eastAsia="sans-serif" w:cs="Times New Roman"/>
          <w:b w:val="0"/>
          <w:bCs w:val="0"/>
          <w:color w:val="1B1C1D"/>
          <w:sz w:val="24"/>
          <w:szCs w:val="24"/>
          <w:lang w:val="en-US"/>
        </w:rPr>
        <w:t xml:space="preserve">samples </w:t>
      </w:r>
      <w:r>
        <w:rPr>
          <w:rFonts w:hint="default" w:ascii="Times New Roman" w:hAnsi="Times New Roman" w:eastAsia="sans-serif" w:cs="Times New Roman"/>
          <w:b w:val="0"/>
          <w:bCs w:val="0"/>
          <w:color w:val="1B1C1D"/>
          <w:sz w:val="24"/>
          <w:szCs w:val="24"/>
        </w:rPr>
        <w:t xml:space="preserve">to ensure uniform distribution. </w:t>
      </w:r>
      <w:r>
        <w:rPr>
          <w:rFonts w:hint="default" w:eastAsia="sans-serif" w:cs="Times New Roman"/>
          <w:b w:val="0"/>
          <w:bCs w:val="0"/>
          <w:color w:val="1B1C1D"/>
          <w:sz w:val="24"/>
          <w:szCs w:val="24"/>
          <w:lang w:val="en-US"/>
        </w:rPr>
        <w:t>The</w:t>
      </w:r>
      <w:r>
        <w:rPr>
          <w:rFonts w:hint="default" w:ascii="Times New Roman" w:hAnsi="Times New Roman" w:eastAsia="sans-serif" w:cs="Times New Roman"/>
          <w:b w:val="0"/>
          <w:bCs w:val="0"/>
          <w:color w:val="1B1C1D"/>
          <w:sz w:val="24"/>
          <w:szCs w:val="24"/>
        </w:rPr>
        <w:t xml:space="preserve"> control batch</w:t>
      </w:r>
      <w:r>
        <w:rPr>
          <w:rFonts w:hint="default" w:eastAsia="sans-serif" w:cs="Times New Roman"/>
          <w:b w:val="0"/>
          <w:bCs w:val="0"/>
          <w:color w:val="1B1C1D"/>
          <w:sz w:val="24"/>
          <w:szCs w:val="24"/>
          <w:lang w:val="en-US"/>
        </w:rPr>
        <w:t xml:space="preserve"> (0%)</w:t>
      </w:r>
      <w:r>
        <w:rPr>
          <w:rFonts w:hint="default" w:ascii="Times New Roman" w:hAnsi="Times New Roman" w:eastAsia="sans-serif" w:cs="Times New Roman"/>
          <w:b w:val="0"/>
          <w:bCs w:val="0"/>
          <w:color w:val="1B1C1D"/>
          <w:sz w:val="24"/>
          <w:szCs w:val="24"/>
        </w:rPr>
        <w:t xml:space="preserve"> was prepared by mixing the soil with an equivalent volume of distilled water to account for the effects of moisture addition.</w:t>
      </w:r>
    </w:p>
    <w:p w14:paraId="33838ECF">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160" w:afterAutospacing="0" w:line="240" w:lineRule="auto"/>
        <w:ind w:left="0" w:right="0"/>
        <w:jc w:val="both"/>
        <w:rPr>
          <w:rFonts w:hint="default" w:ascii="Times New Roman" w:hAnsi="Times New Roman" w:eastAsia="sans-serif" w:cs="Times New Roman"/>
          <w:b w:val="0"/>
          <w:bCs w:val="0"/>
          <w:color w:val="1B1C1D"/>
          <w:sz w:val="24"/>
          <w:szCs w:val="24"/>
        </w:rPr>
      </w:pPr>
      <w:r>
        <w:rPr>
          <w:rFonts w:hint="default" w:ascii="Times New Roman" w:hAnsi="Times New Roman" w:eastAsia="sans-serif" w:cs="Times New Roman"/>
          <w:b w:val="0"/>
          <w:bCs w:val="0"/>
          <w:color w:val="1B1C1D"/>
          <w:sz w:val="24"/>
          <w:szCs w:val="24"/>
        </w:rPr>
        <w:t>All contaminated samples were incubated for 24 hours at room temperature to allow for sufficient interaction between the leachate and the soil matrix, simulating a short-term exposure scenario.</w:t>
      </w:r>
    </w:p>
    <w:p w14:paraId="14AEDA04">
      <w:pPr>
        <w:pStyle w:val="2"/>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80" w:afterAutospacing="0" w:line="240" w:lineRule="auto"/>
        <w:ind w:left="0" w:right="0"/>
        <w:jc w:val="both"/>
        <w:rPr>
          <w:rFonts w:hint="default" w:ascii="Times New Roman" w:hAnsi="Times New Roman" w:eastAsia="sans-serif" w:cs="Times New Roman"/>
          <w:b/>
          <w:bCs/>
          <w:color w:val="1B1C1D"/>
          <w:sz w:val="24"/>
          <w:szCs w:val="24"/>
        </w:rPr>
      </w:pPr>
    </w:p>
    <w:p w14:paraId="14B59F3E">
      <w:pPr>
        <w:pStyle w:val="2"/>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80" w:afterAutospacing="0" w:line="240" w:lineRule="auto"/>
        <w:ind w:left="0" w:right="0"/>
        <w:jc w:val="both"/>
        <w:rPr>
          <w:rFonts w:hint="default" w:ascii="Times New Roman" w:hAnsi="Times New Roman" w:eastAsia="sans-serif" w:cs="Times New Roman"/>
          <w:b/>
          <w:bCs/>
          <w:color w:val="1B1C1D"/>
          <w:sz w:val="24"/>
          <w:szCs w:val="24"/>
        </w:rPr>
      </w:pPr>
      <w:r>
        <w:rPr>
          <w:rFonts w:hint="default" w:ascii="Times New Roman" w:hAnsi="Times New Roman" w:eastAsia="sans-serif" w:cs="Times New Roman"/>
          <w:b/>
          <w:bCs/>
          <w:color w:val="1B1C1D"/>
          <w:sz w:val="24"/>
          <w:szCs w:val="24"/>
        </w:rPr>
        <w:t>Determination of Index Properties</w:t>
      </w:r>
    </w:p>
    <w:p w14:paraId="474CAB02">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80" w:afterAutospacing="0" w:line="240" w:lineRule="auto"/>
        <w:ind w:left="0" w:right="0"/>
        <w:jc w:val="both"/>
        <w:rPr>
          <w:rFonts w:hint="default" w:ascii="Times New Roman" w:hAnsi="Times New Roman" w:eastAsia="sans-serif" w:cs="Times New Roman"/>
          <w:b w:val="0"/>
          <w:bCs w:val="0"/>
          <w:color w:val="1B1C1D"/>
          <w:sz w:val="24"/>
          <w:szCs w:val="24"/>
        </w:rPr>
      </w:pPr>
    </w:p>
    <w:p w14:paraId="0441E4C2">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80" w:afterAutospacing="0" w:line="240" w:lineRule="auto"/>
        <w:ind w:left="0" w:right="0"/>
        <w:jc w:val="both"/>
        <w:rPr>
          <w:rFonts w:cs="Times New Roman"/>
          <w:szCs w:val="24"/>
        </w:rPr>
      </w:pPr>
      <w:r>
        <w:rPr>
          <w:rFonts w:hint="default" w:ascii="Times New Roman" w:hAnsi="Times New Roman" w:eastAsia="sans-serif" w:cs="Times New Roman"/>
          <w:b w:val="0"/>
          <w:bCs w:val="0"/>
          <w:color w:val="1B1C1D"/>
          <w:sz w:val="24"/>
          <w:szCs w:val="24"/>
        </w:rPr>
        <w:t xml:space="preserve">Following the incubation period, a series of standardized laboratory tests were performed on both the contaminated and control soil samples to determine their key engineering properties. All tests adhered to established ASTM standards to ensure data reliability and comparability. </w:t>
      </w:r>
      <w:r>
        <w:rPr>
          <w:rFonts w:cs="Times New Roman"/>
          <w:szCs w:val="24"/>
        </w:rPr>
        <w:t>The following tests were performed:</w:t>
      </w:r>
    </w:p>
    <w:p w14:paraId="16939A36">
      <w:pPr>
        <w:numPr>
          <w:ilvl w:val="0"/>
          <w:numId w:val="1"/>
        </w:numPr>
        <w:jc w:val="both"/>
        <w:rPr>
          <w:rFonts w:cs="Times New Roman"/>
          <w:szCs w:val="24"/>
        </w:rPr>
      </w:pPr>
      <w:r>
        <w:rPr>
          <w:rFonts w:cs="Times New Roman"/>
          <w:b/>
          <w:bCs/>
          <w:szCs w:val="24"/>
        </w:rPr>
        <w:t>Particle Size Distribution:</w:t>
      </w:r>
      <w:r>
        <w:rPr>
          <w:rFonts w:cs="Times New Roman"/>
          <w:szCs w:val="24"/>
        </w:rPr>
        <w:t xml:space="preserve"> Determined using the dry sieving method as per ASTM D422 (2007). A series of standard sieves (No. 4, 10, 40, 100, and 200) were used to classify the soil.</w:t>
      </w:r>
    </w:p>
    <w:p w14:paraId="5E6B5F19">
      <w:pPr>
        <w:numPr>
          <w:ilvl w:val="0"/>
          <w:numId w:val="1"/>
        </w:numPr>
        <w:jc w:val="both"/>
        <w:rPr>
          <w:rFonts w:cs="Times New Roman"/>
          <w:szCs w:val="24"/>
        </w:rPr>
      </w:pPr>
      <w:r>
        <w:rPr>
          <w:rFonts w:cs="Times New Roman"/>
          <w:b/>
          <w:bCs/>
          <w:szCs w:val="24"/>
        </w:rPr>
        <w:t>Compaction Characteristics:</w:t>
      </w:r>
      <w:r>
        <w:rPr>
          <w:rFonts w:cs="Times New Roman"/>
          <w:szCs w:val="24"/>
        </w:rPr>
        <w:t xml:space="preserve"> Determined using the modified Proctor test (ASTM D1557, 2012). This test establishes the relationship between moisture content and dry density to determine the maximum dry density (MDD) and optimum moisture content (OMC).</w:t>
      </w:r>
    </w:p>
    <w:p w14:paraId="3D07F8F6">
      <w:pPr>
        <w:numPr>
          <w:ilvl w:val="0"/>
          <w:numId w:val="1"/>
        </w:numPr>
        <w:jc w:val="both"/>
        <w:rPr>
          <w:rFonts w:cs="Times New Roman"/>
          <w:szCs w:val="24"/>
        </w:rPr>
      </w:pPr>
      <w:r>
        <w:rPr>
          <w:rFonts w:cs="Times New Roman"/>
          <w:b/>
          <w:bCs/>
          <w:szCs w:val="24"/>
        </w:rPr>
        <w:t>Atterberg Limits:</w:t>
      </w:r>
      <w:r>
        <w:rPr>
          <w:rFonts w:cs="Times New Roman"/>
          <w:szCs w:val="24"/>
        </w:rPr>
        <w:t xml:space="preserve"> Atterberg limits (Liquid Limit (LL), Plastic Limit (PL), and Plasticity Index (PI)) were determined according to ASTM D4318 (2017). These limits define the boundaries of soil consistency.</w:t>
      </w:r>
    </w:p>
    <w:p w14:paraId="350CA663">
      <w:pPr>
        <w:numPr>
          <w:ilvl w:val="0"/>
          <w:numId w:val="1"/>
        </w:numPr>
        <w:jc w:val="both"/>
        <w:rPr>
          <w:rFonts w:cs="Times New Roman"/>
          <w:szCs w:val="24"/>
        </w:rPr>
      </w:pPr>
      <w:r>
        <w:rPr>
          <w:rFonts w:cs="Times New Roman"/>
          <w:b/>
          <w:bCs/>
          <w:szCs w:val="24"/>
        </w:rPr>
        <w:t>Natural Moisture Content:</w:t>
      </w:r>
      <w:r>
        <w:rPr>
          <w:rFonts w:cs="Times New Roman"/>
          <w:szCs w:val="24"/>
        </w:rPr>
        <w:t xml:space="preserve"> Determined gravimetrically following ASTM D2216 (2010). This test measures the amount of water present in the soil sample.</w:t>
      </w:r>
    </w:p>
    <w:p w14:paraId="4CC98DD9">
      <w:pPr>
        <w:numPr>
          <w:ilvl w:val="0"/>
          <w:numId w:val="1"/>
        </w:numPr>
        <w:jc w:val="both"/>
        <w:rPr>
          <w:rFonts w:cs="Times New Roman"/>
          <w:szCs w:val="24"/>
        </w:rPr>
      </w:pPr>
      <w:r>
        <w:rPr>
          <w:rFonts w:cs="Times New Roman"/>
          <w:b/>
          <w:bCs/>
          <w:szCs w:val="24"/>
        </w:rPr>
        <w:t>Specific Gravity:</w:t>
      </w:r>
      <w:r>
        <w:rPr>
          <w:rFonts w:cs="Times New Roman"/>
          <w:szCs w:val="24"/>
        </w:rPr>
        <w:t xml:space="preserve"> Specific gravity (Gs) was determined using the pycnometer method as prescribed by ASTM D854 (2014). This measures the ratio of the density of soil solids to the density of water.</w:t>
      </w:r>
    </w:p>
    <w:p w14:paraId="42DA9E75">
      <w:pPr>
        <w:jc w:val="both"/>
        <w:rPr>
          <w:rFonts w:cs="Times New Roman"/>
          <w:szCs w:val="24"/>
        </w:rPr>
      </w:pPr>
      <w:r>
        <w:rPr>
          <w:rFonts w:cs="Times New Roman"/>
          <w:szCs w:val="24"/>
        </w:rPr>
        <w:t>This controlled experimental framework allows for the investigation of the specific effects of leachate concentration on the engineering properties of the Gosa</w:t>
      </w:r>
      <w:r>
        <w:rPr>
          <w:rFonts w:hint="default" w:cs="Times New Roman"/>
          <w:szCs w:val="24"/>
          <w:lang w:val="en-US"/>
        </w:rPr>
        <w:t xml:space="preserve">-Idu landfill </w:t>
      </w:r>
      <w:r>
        <w:rPr>
          <w:rFonts w:cs="Times New Roman"/>
          <w:szCs w:val="24"/>
        </w:rPr>
        <w:t>surrounding soil. By comparing the</w:t>
      </w:r>
      <w:r>
        <w:rPr>
          <w:rFonts w:hint="default" w:cs="Times New Roman"/>
          <w:szCs w:val="24"/>
          <w:lang w:val="en-US"/>
        </w:rPr>
        <w:t>se</w:t>
      </w:r>
      <w:r>
        <w:rPr>
          <w:rFonts w:cs="Times New Roman"/>
          <w:szCs w:val="24"/>
        </w:rPr>
        <w:t xml:space="preserve"> properties of soil contaminated with varying leachate concentrations to a control sample, the study aimed to isolate and measure the impacts of leachate on soil properties.</w:t>
      </w:r>
    </w:p>
    <w:p w14:paraId="2B2CF09B">
      <w:pPr>
        <w:pStyle w:val="2"/>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80" w:afterAutospacing="0" w:line="240" w:lineRule="auto"/>
        <w:ind w:left="0" w:right="0"/>
        <w:jc w:val="both"/>
        <w:rPr>
          <w:rFonts w:hint="default" w:ascii="Times New Roman" w:hAnsi="Times New Roman" w:eastAsia="sans-serif" w:cs="Times New Roman"/>
          <w:b/>
          <w:bCs/>
          <w:color w:val="1B1C1D"/>
          <w:sz w:val="24"/>
          <w:szCs w:val="24"/>
        </w:rPr>
      </w:pPr>
    </w:p>
    <w:p w14:paraId="02F0A4D7">
      <w:pPr>
        <w:pStyle w:val="2"/>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80" w:afterAutospacing="0" w:line="240" w:lineRule="auto"/>
        <w:ind w:left="0" w:right="0"/>
        <w:jc w:val="both"/>
        <w:rPr>
          <w:rFonts w:hint="default" w:ascii="Times New Roman" w:hAnsi="Times New Roman" w:eastAsia="sans-serif" w:cs="Times New Roman"/>
          <w:b/>
          <w:bCs/>
          <w:color w:val="1B1C1D"/>
          <w:sz w:val="24"/>
          <w:szCs w:val="24"/>
        </w:rPr>
      </w:pPr>
    </w:p>
    <w:p w14:paraId="3EA5CBDF">
      <w:pPr>
        <w:pStyle w:val="2"/>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80" w:afterAutospacing="0" w:line="240" w:lineRule="auto"/>
        <w:ind w:left="0" w:right="0"/>
        <w:jc w:val="both"/>
        <w:rPr>
          <w:rFonts w:hint="default" w:ascii="Times New Roman" w:hAnsi="Times New Roman" w:eastAsia="sans-serif" w:cs="Times New Roman"/>
          <w:b/>
          <w:bCs/>
          <w:color w:val="1B1C1D"/>
          <w:sz w:val="24"/>
          <w:szCs w:val="24"/>
        </w:rPr>
      </w:pPr>
      <w:r>
        <w:rPr>
          <w:rFonts w:hint="default" w:ascii="Times New Roman" w:hAnsi="Times New Roman" w:eastAsia="sans-serif" w:cs="Times New Roman"/>
          <w:b/>
          <w:bCs/>
          <w:color w:val="1B1C1D"/>
          <w:sz w:val="24"/>
          <w:szCs w:val="24"/>
        </w:rPr>
        <w:t>Subsurface Investigation</w:t>
      </w:r>
    </w:p>
    <w:p w14:paraId="572D26F1">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160" w:afterAutospacing="0" w:line="240" w:lineRule="auto"/>
        <w:ind w:left="0" w:right="0"/>
        <w:jc w:val="both"/>
        <w:rPr>
          <w:rFonts w:hint="default" w:ascii="Times New Roman" w:hAnsi="Times New Roman" w:eastAsia="sans-serif" w:cs="Times New Roman"/>
          <w:b w:val="0"/>
          <w:bCs w:val="0"/>
          <w:color w:val="1B1C1D"/>
          <w:sz w:val="24"/>
          <w:szCs w:val="24"/>
        </w:rPr>
      </w:pPr>
    </w:p>
    <w:p w14:paraId="1C11444D">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160" w:afterAutospacing="0" w:line="240" w:lineRule="auto"/>
        <w:ind w:left="0" w:right="0"/>
        <w:jc w:val="both"/>
        <w:rPr>
          <w:rFonts w:hint="default" w:ascii="Times New Roman" w:hAnsi="Times New Roman" w:eastAsia="sans-serif" w:cs="Times New Roman"/>
          <w:b w:val="0"/>
          <w:bCs w:val="0"/>
          <w:color w:val="1B1C1D"/>
          <w:sz w:val="24"/>
          <w:szCs w:val="24"/>
          <w:lang w:val="en-US"/>
        </w:rPr>
      </w:pPr>
      <w:r>
        <w:rPr>
          <w:rFonts w:hint="default" w:ascii="Times New Roman" w:hAnsi="Times New Roman" w:eastAsia="sans-serif" w:cs="Times New Roman"/>
          <w:b w:val="0"/>
          <w:bCs w:val="0"/>
          <w:color w:val="1B1C1D"/>
          <w:sz w:val="24"/>
          <w:szCs w:val="24"/>
        </w:rPr>
        <w:t>A preliminary subsurface investigation, utilizing Vertical Electrical Sounding (VES)</w:t>
      </w:r>
      <w:r>
        <w:rPr>
          <w:rFonts w:hint="default" w:eastAsia="sans-serif" w:cs="Times New Roman"/>
          <w:b w:val="0"/>
          <w:bCs w:val="0"/>
          <w:color w:val="1B1C1D"/>
          <w:sz w:val="24"/>
          <w:szCs w:val="24"/>
          <w:lang w:val="en-US"/>
        </w:rPr>
        <w:t xml:space="preserve"> method</w:t>
      </w:r>
      <w:r>
        <w:rPr>
          <w:rFonts w:hint="default" w:ascii="Times New Roman" w:hAnsi="Times New Roman" w:eastAsia="sans-serif" w:cs="Times New Roman"/>
          <w:b w:val="0"/>
          <w:bCs w:val="0"/>
          <w:color w:val="1B1C1D"/>
          <w:sz w:val="24"/>
          <w:szCs w:val="24"/>
        </w:rPr>
        <w:t xml:space="preserve"> was conducted at five locations </w:t>
      </w:r>
      <w:r>
        <w:rPr>
          <w:rFonts w:hint="default" w:eastAsia="sans-serif" w:cs="Times New Roman"/>
          <w:b w:val="0"/>
          <w:bCs w:val="0"/>
          <w:color w:val="1B1C1D"/>
          <w:sz w:val="24"/>
          <w:szCs w:val="24"/>
          <w:lang w:val="en-US"/>
        </w:rPr>
        <w:t>bordering</w:t>
      </w:r>
      <w:r>
        <w:rPr>
          <w:rFonts w:hint="default" w:ascii="Times New Roman" w:hAnsi="Times New Roman" w:eastAsia="sans-serif" w:cs="Times New Roman"/>
          <w:b w:val="0"/>
          <w:bCs w:val="0"/>
          <w:color w:val="1B1C1D"/>
          <w:sz w:val="24"/>
          <w:szCs w:val="24"/>
        </w:rPr>
        <w:t xml:space="preserve"> the Gosa-Idu dumpsite. The purpose of this survey was to characterize the subsurface geology and guide the soil sampling process</w:t>
      </w:r>
      <w:r>
        <w:rPr>
          <w:rFonts w:hint="default" w:eastAsia="sans-serif" w:cs="Times New Roman"/>
          <w:b w:val="0"/>
          <w:bCs w:val="0"/>
          <w:color w:val="1B1C1D"/>
          <w:sz w:val="24"/>
          <w:szCs w:val="24"/>
          <w:lang w:val="en-US"/>
        </w:rPr>
        <w:t>(s).</w:t>
      </w:r>
    </w:p>
    <w:p w14:paraId="57B12D9D">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160" w:afterAutospacing="0" w:line="240" w:lineRule="auto"/>
        <w:ind w:left="0" w:right="0"/>
        <w:jc w:val="both"/>
        <w:rPr>
          <w:rFonts w:hint="default" w:ascii="Times New Roman" w:hAnsi="Times New Roman" w:eastAsia="sans-serif" w:cs="Times New Roman"/>
          <w:b w:val="0"/>
          <w:bCs w:val="0"/>
          <w:color w:val="1B1C1D"/>
          <w:sz w:val="24"/>
          <w:szCs w:val="24"/>
        </w:rPr>
      </w:pPr>
      <w:r>
        <w:rPr>
          <w:rFonts w:hint="default" w:ascii="Times New Roman" w:hAnsi="Times New Roman" w:eastAsia="sans-serif" w:cs="Times New Roman"/>
          <w:b w:val="0"/>
          <w:bCs w:val="0"/>
          <w:color w:val="1B1C1D"/>
          <w:sz w:val="24"/>
          <w:szCs w:val="24"/>
        </w:rPr>
        <w:t>The VES data revealed a multi-layered subsurface structure. At Location 1 (as shown in Figure 3.</w:t>
      </w:r>
      <w:r>
        <w:rPr>
          <w:rFonts w:hint="default" w:eastAsia="sans-serif" w:cs="Times New Roman"/>
          <w:b w:val="0"/>
          <w:bCs w:val="0"/>
          <w:color w:val="1B1C1D"/>
          <w:sz w:val="24"/>
          <w:szCs w:val="24"/>
          <w:lang w:val="en-US"/>
        </w:rPr>
        <w:t>1</w:t>
      </w:r>
      <w:r>
        <w:rPr>
          <w:rFonts w:hint="default" w:ascii="Times New Roman" w:hAnsi="Times New Roman" w:eastAsia="sans-serif" w:cs="Times New Roman"/>
          <w:b w:val="0"/>
          <w:bCs w:val="0"/>
          <w:color w:val="1B1C1D"/>
          <w:sz w:val="24"/>
          <w:szCs w:val="24"/>
        </w:rPr>
        <w:t xml:space="preserve"> and Table 3.2), the survey identified distinct layers: a sandy topsoil (0-2m, 306 Ωm), a sandy clay layer (2-3m, 138 Ωm), lateritic clay (10-15m, 50.4 Ωm), and fresh basement rock at depths greater than 20 meters (1322 Ωm).</w:t>
      </w:r>
    </w:p>
    <w:p w14:paraId="36A836B2">
      <w:pPr>
        <w:spacing w:line="360" w:lineRule="auto"/>
        <w:jc w:val="both"/>
        <w:rPr>
          <w:rFonts w:cs="Times New Roman"/>
          <w:b/>
          <w:szCs w:val="24"/>
        </w:rPr>
      </w:pPr>
      <w:r>
        <w:rPr>
          <w:rFonts w:cs="Times New Roman"/>
          <w:b/>
          <w:szCs w:val="24"/>
        </w:rPr>
        <w:t>Location 1</w:t>
      </w:r>
    </w:p>
    <w:p w14:paraId="5593CC6F">
      <w:pPr>
        <w:spacing w:line="360" w:lineRule="auto"/>
        <w:jc w:val="both"/>
        <w:rPr>
          <w:rFonts w:cs="Times New Roman"/>
          <w:b/>
          <w:szCs w:val="24"/>
        </w:rPr>
      </w:pPr>
      <w:r>
        <w:rPr>
          <w:rFonts w:cs="Times New Roman"/>
          <w:szCs w:val="24"/>
          <w:lang w:val="en-GB" w:eastAsia="en-GB"/>
        </w:rPr>
        <w:drawing>
          <wp:inline distT="0" distB="0" distL="0" distR="0">
            <wp:extent cx="5491480" cy="1343660"/>
            <wp:effectExtent l="0" t="0" r="7620" b="2540"/>
            <wp:docPr id="1" name="Picture 1" descr="C:\Users\Bget\AppData\Local\Packages\5319275A.WhatsAppDesktop_cv1g1gvanyjgm\TempState\23DCE63F8A24174100BC21B8E0522DA3\WhatsApp Image 2025-07-31 at 06.38.16_eb94aa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Bget\AppData\Local\Packages\5319275A.WhatsAppDesktop_cv1g1gvanyjgm\TempState\23DCE63F8A24174100BC21B8E0522DA3\WhatsApp Image 2025-07-31 at 06.38.16_eb94aa0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491480" cy="1344033"/>
                    </a:xfrm>
                    <a:prstGeom prst="rect">
                      <a:avLst/>
                    </a:prstGeom>
                    <a:noFill/>
                    <a:ln>
                      <a:noFill/>
                    </a:ln>
                  </pic:spPr>
                </pic:pic>
              </a:graphicData>
            </a:graphic>
          </wp:inline>
        </w:drawing>
      </w:r>
      <w:r>
        <w:rPr>
          <w:rFonts w:eastAsia="Times New Roman" w:cs="Times New Roman"/>
          <w:snapToGrid w:val="0"/>
          <w:color w:val="000000"/>
          <w:w w:val="0"/>
          <w:sz w:val="0"/>
          <w:szCs w:val="0"/>
          <w:u w:color="000000"/>
          <w:shd w:val="clear" w:color="000000" w:fill="000000"/>
          <w:lang w:val="zh-CN" w:eastAsia="zh-CN" w:bidi="zh-CN"/>
        </w:rPr>
        <w:t xml:space="preserve"> </w:t>
      </w:r>
      <w:r>
        <w:rPr>
          <w:rFonts w:cs="Times New Roman"/>
          <w:b/>
          <w:szCs w:val="24"/>
          <w:lang w:val="en-GB" w:eastAsia="en-GB"/>
        </w:rPr>
        <w:drawing>
          <wp:inline distT="0" distB="0" distL="0" distR="0">
            <wp:extent cx="5480685" cy="1327150"/>
            <wp:effectExtent l="0" t="0" r="5715" b="6350"/>
            <wp:docPr id="2" name="Picture 2" descr="C:\Users\Bget\AppData\Local\Packages\5319275A.WhatsAppDesktop_cv1g1gvanyjgm\TempState\AE363D11BEB680DB86917463DF0188E9\WhatsApp Image 2025-07-31 at 06.38.16_0e7d04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Bget\AppData\Local\Packages\5319275A.WhatsAppDesktop_cv1g1gvanyjgm\TempState\AE363D11BEB680DB86917463DF0188E9\WhatsApp Image 2025-07-31 at 06.38.16_0e7d043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480685" cy="1357867"/>
                    </a:xfrm>
                    <a:prstGeom prst="rect">
                      <a:avLst/>
                    </a:prstGeom>
                    <a:noFill/>
                    <a:ln>
                      <a:noFill/>
                    </a:ln>
                  </pic:spPr>
                </pic:pic>
              </a:graphicData>
            </a:graphic>
          </wp:inline>
        </w:drawing>
      </w:r>
    </w:p>
    <w:p w14:paraId="482DB6E5">
      <w:pPr>
        <w:spacing w:line="360" w:lineRule="auto"/>
        <w:rPr>
          <w:rFonts w:hint="default" w:cs="Times New Roman"/>
          <w:b/>
          <w:szCs w:val="24"/>
          <w:lang w:val="en-US"/>
        </w:rPr>
      </w:pPr>
      <w:r>
        <w:rPr>
          <w:rFonts w:cs="Times New Roman"/>
          <w:b/>
          <w:szCs w:val="24"/>
        </w:rPr>
        <w:t>Figure</w:t>
      </w:r>
      <w:r>
        <w:rPr>
          <w:rFonts w:hint="default" w:cs="Times New Roman"/>
          <w:b/>
          <w:szCs w:val="24"/>
          <w:lang w:val="en-US"/>
        </w:rPr>
        <w:t xml:space="preserve"> </w:t>
      </w:r>
      <w:r>
        <w:rPr>
          <w:rFonts w:cs="Times New Roman"/>
          <w:b/>
          <w:szCs w:val="24"/>
        </w:rPr>
        <w:t>3.2: A Vertical Electrical Sounding (VES) survey for location</w:t>
      </w:r>
      <w:r>
        <w:rPr>
          <w:rFonts w:hint="default" w:cs="Times New Roman"/>
          <w:b/>
          <w:szCs w:val="24"/>
          <w:lang w:val="en-US"/>
        </w:rPr>
        <w:t xml:space="preserve"> 1</w:t>
      </w:r>
    </w:p>
    <w:p w14:paraId="4FF0728E">
      <w:pPr>
        <w:spacing w:after="0" w:line="240" w:lineRule="auto"/>
        <w:jc w:val="both"/>
        <w:rPr>
          <w:rFonts w:cs="Times New Roman"/>
          <w:b/>
          <w:szCs w:val="24"/>
        </w:rPr>
      </w:pPr>
    </w:p>
    <w:p w14:paraId="353BEC21">
      <w:pPr>
        <w:spacing w:after="0" w:line="240" w:lineRule="auto"/>
        <w:jc w:val="both"/>
        <w:rPr>
          <w:rFonts w:cs="Times New Roman"/>
          <w:b/>
          <w:szCs w:val="24"/>
        </w:rPr>
      </w:pPr>
      <w:r>
        <w:rPr>
          <w:rFonts w:cs="Times New Roman"/>
          <w:b/>
          <w:szCs w:val="24"/>
        </w:rPr>
        <w:t>Table 3.2: Lithological log for VES 1. Lat:</w:t>
      </w:r>
      <w:r>
        <w:rPr>
          <w:rFonts w:hint="default" w:cs="Times New Roman"/>
          <w:b/>
          <w:szCs w:val="24"/>
          <w:lang w:val="en-US"/>
        </w:rPr>
        <w:t xml:space="preserve"> </w:t>
      </w:r>
      <w:r>
        <w:rPr>
          <w:rFonts w:cs="Times New Roman"/>
          <w:b/>
          <w:szCs w:val="24"/>
        </w:rPr>
        <w:t>9.00656</w:t>
      </w:r>
      <w:r>
        <w:rPr>
          <w:rFonts w:hint="default" w:cs="Times New Roman"/>
          <w:b/>
          <w:szCs w:val="24"/>
          <w:lang w:val="en-US"/>
        </w:rPr>
        <w:t xml:space="preserve">; </w:t>
      </w:r>
      <w:r>
        <w:rPr>
          <w:rFonts w:cs="Times New Roman"/>
          <w:b/>
          <w:szCs w:val="24"/>
        </w:rPr>
        <w:t>Long:</w:t>
      </w:r>
      <w:r>
        <w:rPr>
          <w:rFonts w:hint="default" w:cs="Times New Roman"/>
          <w:b/>
          <w:szCs w:val="24"/>
          <w:lang w:val="en-US"/>
        </w:rPr>
        <w:t xml:space="preserve"> </w:t>
      </w:r>
      <w:r>
        <w:rPr>
          <w:rFonts w:cs="Times New Roman"/>
          <w:b/>
          <w:szCs w:val="24"/>
        </w:rPr>
        <w:t>7.35757</w:t>
      </w:r>
      <w:r>
        <w:rPr>
          <w:rFonts w:hint="default" w:cs="Times New Roman"/>
          <w:b/>
          <w:szCs w:val="24"/>
          <w:lang w:val="en-US"/>
        </w:rPr>
        <w:t>;</w:t>
      </w:r>
      <w:r>
        <w:rPr>
          <w:rFonts w:cs="Times New Roman"/>
          <w:b/>
          <w:szCs w:val="24"/>
        </w:rPr>
        <w:t xml:space="preserve"> Elevation: 561m</w:t>
      </w:r>
    </w:p>
    <w:tbl>
      <w:tblPr>
        <w:tblStyle w:val="4"/>
        <w:tblpPr w:leftFromText="180" w:rightFromText="180" w:bottomFromText="200" w:vertAnchor="text" w:horzAnchor="margin" w:tblpX="188" w:tblpY="233"/>
        <w:tblW w:w="477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0"/>
        <w:gridCol w:w="1110"/>
        <w:gridCol w:w="1588"/>
        <w:gridCol w:w="2104"/>
        <w:gridCol w:w="2289"/>
      </w:tblGrid>
      <w:tr w14:paraId="475F0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639" w:type="pct"/>
            <w:tcBorders>
              <w:top w:val="single" w:color="000000" w:sz="4" w:space="0"/>
              <w:left w:val="single" w:color="000000" w:sz="4" w:space="0"/>
              <w:bottom w:val="single" w:color="000000" w:sz="4" w:space="0"/>
              <w:right w:val="single" w:color="000000" w:sz="4" w:space="0"/>
            </w:tcBorders>
            <w:vAlign w:val="center"/>
          </w:tcPr>
          <w:p w14:paraId="3419BD62">
            <w:pPr>
              <w:spacing w:after="0" w:line="240" w:lineRule="auto"/>
              <w:jc w:val="both"/>
              <w:rPr>
                <w:rFonts w:cs="Times New Roman"/>
                <w:b/>
                <w:szCs w:val="24"/>
              </w:rPr>
            </w:pPr>
            <w:r>
              <w:rPr>
                <w:rFonts w:cs="Times New Roman"/>
                <w:b/>
                <w:szCs w:val="24"/>
              </w:rPr>
              <w:t>VES POINT</w:t>
            </w:r>
          </w:p>
        </w:tc>
        <w:tc>
          <w:tcPr>
            <w:tcW w:w="682" w:type="pct"/>
            <w:tcBorders>
              <w:top w:val="single" w:color="000000" w:sz="4" w:space="0"/>
              <w:left w:val="single" w:color="000000" w:sz="4" w:space="0"/>
              <w:bottom w:val="single" w:color="000000" w:sz="4" w:space="0"/>
              <w:right w:val="single" w:color="000000" w:sz="4" w:space="0"/>
            </w:tcBorders>
            <w:vAlign w:val="center"/>
          </w:tcPr>
          <w:p w14:paraId="007AA49A">
            <w:pPr>
              <w:spacing w:after="0" w:line="240" w:lineRule="auto"/>
              <w:jc w:val="center"/>
              <w:rPr>
                <w:rFonts w:cs="Times New Roman"/>
                <w:b/>
                <w:szCs w:val="24"/>
              </w:rPr>
            </w:pPr>
            <w:r>
              <w:rPr>
                <w:rFonts w:cs="Times New Roman"/>
                <w:b/>
                <w:szCs w:val="24"/>
              </w:rPr>
              <w:t>Depth (m)</w:t>
            </w:r>
          </w:p>
        </w:tc>
        <w:tc>
          <w:tcPr>
            <w:tcW w:w="976" w:type="pct"/>
            <w:tcBorders>
              <w:top w:val="single" w:color="000000" w:sz="4" w:space="0"/>
              <w:left w:val="single" w:color="000000" w:sz="4" w:space="0"/>
              <w:bottom w:val="single" w:color="000000" w:sz="4" w:space="0"/>
              <w:right w:val="single" w:color="000000" w:sz="4" w:space="0"/>
            </w:tcBorders>
            <w:vAlign w:val="center"/>
          </w:tcPr>
          <w:p w14:paraId="05621D88">
            <w:pPr>
              <w:spacing w:after="0" w:line="240" w:lineRule="auto"/>
              <w:jc w:val="center"/>
              <w:rPr>
                <w:rFonts w:cs="Times New Roman"/>
                <w:b/>
                <w:szCs w:val="24"/>
              </w:rPr>
            </w:pPr>
            <w:r>
              <w:rPr>
                <w:rFonts w:cs="Times New Roman"/>
                <w:b/>
                <w:szCs w:val="24"/>
              </w:rPr>
              <w:t xml:space="preserve">Apparent Resistivity </w:t>
            </w:r>
            <w:r>
              <w:rPr>
                <w:rFonts w:cs="Times New Roman"/>
                <w:b/>
                <w:szCs w:val="24"/>
                <w:lang w:eastAsia="zh-CN"/>
              </w:rPr>
              <w:t>(Ωm)</w:t>
            </w:r>
          </w:p>
        </w:tc>
        <w:tc>
          <w:tcPr>
            <w:tcW w:w="1293" w:type="pct"/>
            <w:tcBorders>
              <w:top w:val="single" w:color="000000" w:sz="4" w:space="0"/>
              <w:left w:val="single" w:color="000000" w:sz="4" w:space="0"/>
              <w:bottom w:val="single" w:color="auto" w:sz="4" w:space="0"/>
              <w:right w:val="single" w:color="000000" w:sz="4" w:space="0"/>
            </w:tcBorders>
            <w:vAlign w:val="center"/>
          </w:tcPr>
          <w:p w14:paraId="39F844A9">
            <w:pPr>
              <w:spacing w:after="0" w:line="240" w:lineRule="auto"/>
              <w:jc w:val="center"/>
              <w:rPr>
                <w:rFonts w:cs="Times New Roman"/>
                <w:b/>
                <w:szCs w:val="24"/>
              </w:rPr>
            </w:pPr>
            <w:r>
              <w:rPr>
                <w:rFonts w:cs="Times New Roman"/>
                <w:b/>
                <w:szCs w:val="24"/>
              </w:rPr>
              <w:t>Inferred Lithology</w:t>
            </w:r>
          </w:p>
        </w:tc>
        <w:tc>
          <w:tcPr>
            <w:tcW w:w="1407" w:type="pct"/>
            <w:tcBorders>
              <w:top w:val="single" w:color="000000" w:sz="4" w:space="0"/>
              <w:left w:val="single" w:color="000000" w:sz="4" w:space="0"/>
              <w:bottom w:val="single" w:color="auto" w:sz="4" w:space="0"/>
              <w:right w:val="single" w:color="000000" w:sz="4" w:space="0"/>
            </w:tcBorders>
            <w:vAlign w:val="center"/>
          </w:tcPr>
          <w:p w14:paraId="19E98BF0">
            <w:pPr>
              <w:spacing w:after="0" w:line="240" w:lineRule="auto"/>
              <w:jc w:val="center"/>
              <w:rPr>
                <w:rFonts w:cs="Times New Roman"/>
                <w:b/>
                <w:szCs w:val="24"/>
                <w:lang w:eastAsia="zh-CN"/>
              </w:rPr>
            </w:pPr>
            <w:r>
              <w:rPr>
                <w:rFonts w:cs="Times New Roman"/>
                <w:b/>
                <w:szCs w:val="24"/>
                <w:lang w:eastAsia="zh-CN"/>
              </w:rPr>
              <w:t>Recommended Depth range to basement(m)</w:t>
            </w:r>
          </w:p>
        </w:tc>
      </w:tr>
      <w:tr w14:paraId="09CC5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39" w:type="pct"/>
            <w:vMerge w:val="restart"/>
            <w:tcBorders>
              <w:top w:val="single" w:color="000000" w:sz="4" w:space="0"/>
              <w:left w:val="single" w:color="000000" w:sz="4" w:space="0"/>
              <w:bottom w:val="single" w:color="000000" w:sz="4" w:space="0"/>
              <w:right w:val="single" w:color="000000" w:sz="4" w:space="0"/>
            </w:tcBorders>
            <w:vAlign w:val="center"/>
          </w:tcPr>
          <w:p w14:paraId="11128FE2">
            <w:pPr>
              <w:spacing w:line="240" w:lineRule="auto"/>
              <w:jc w:val="center"/>
              <w:rPr>
                <w:rFonts w:cs="Times New Roman"/>
                <w:szCs w:val="24"/>
              </w:rPr>
            </w:pPr>
            <w:r>
              <w:rPr>
                <w:rFonts w:cs="Times New Roman"/>
                <w:szCs w:val="24"/>
              </w:rPr>
              <w:t>1</w:t>
            </w:r>
          </w:p>
        </w:tc>
        <w:tc>
          <w:tcPr>
            <w:tcW w:w="682" w:type="pct"/>
            <w:vMerge w:val="restart"/>
            <w:tcBorders>
              <w:top w:val="single" w:color="000000" w:sz="4" w:space="0"/>
              <w:left w:val="single" w:color="000000" w:sz="4" w:space="0"/>
              <w:right w:val="single" w:color="000000" w:sz="4" w:space="0"/>
            </w:tcBorders>
            <w:vAlign w:val="center"/>
          </w:tcPr>
          <w:p w14:paraId="49E7F10C">
            <w:pPr>
              <w:spacing w:line="240" w:lineRule="auto"/>
              <w:jc w:val="center"/>
              <w:rPr>
                <w:rFonts w:cs="Times New Roman"/>
                <w:szCs w:val="24"/>
              </w:rPr>
            </w:pPr>
            <w:r>
              <w:rPr>
                <w:rFonts w:cs="Times New Roman"/>
                <w:szCs w:val="24"/>
              </w:rPr>
              <w:t>0-2</w:t>
            </w:r>
          </w:p>
        </w:tc>
        <w:tc>
          <w:tcPr>
            <w:tcW w:w="976" w:type="pct"/>
            <w:vMerge w:val="restart"/>
            <w:tcBorders>
              <w:top w:val="single" w:color="000000" w:sz="4" w:space="0"/>
              <w:left w:val="single" w:color="000000" w:sz="4" w:space="0"/>
              <w:right w:val="single" w:color="000000" w:sz="4" w:space="0"/>
            </w:tcBorders>
            <w:vAlign w:val="center"/>
          </w:tcPr>
          <w:p w14:paraId="732B5A03">
            <w:pPr>
              <w:spacing w:line="240" w:lineRule="auto"/>
              <w:jc w:val="center"/>
              <w:rPr>
                <w:rFonts w:cs="Times New Roman"/>
                <w:szCs w:val="24"/>
              </w:rPr>
            </w:pPr>
            <w:r>
              <w:rPr>
                <w:rFonts w:cs="Times New Roman"/>
                <w:szCs w:val="24"/>
              </w:rPr>
              <w:t>306</w:t>
            </w:r>
          </w:p>
        </w:tc>
        <w:tc>
          <w:tcPr>
            <w:tcW w:w="1293" w:type="pct"/>
            <w:vMerge w:val="restart"/>
            <w:tcBorders>
              <w:top w:val="single" w:color="auto" w:sz="4" w:space="0"/>
              <w:left w:val="single" w:color="000000" w:sz="4" w:space="0"/>
              <w:right w:val="single" w:color="000000" w:sz="4" w:space="0"/>
            </w:tcBorders>
            <w:vAlign w:val="center"/>
          </w:tcPr>
          <w:p w14:paraId="22B3D190">
            <w:pPr>
              <w:spacing w:line="240" w:lineRule="auto"/>
              <w:jc w:val="center"/>
              <w:rPr>
                <w:rFonts w:cs="Times New Roman"/>
                <w:szCs w:val="24"/>
              </w:rPr>
            </w:pPr>
            <w:r>
              <w:rPr>
                <w:rFonts w:cs="Times New Roman"/>
                <w:szCs w:val="24"/>
              </w:rPr>
              <w:t>Sandy top soil</w:t>
            </w:r>
          </w:p>
        </w:tc>
        <w:tc>
          <w:tcPr>
            <w:tcW w:w="1407" w:type="pct"/>
            <w:tcBorders>
              <w:top w:val="single" w:color="auto" w:sz="4" w:space="0"/>
              <w:left w:val="single" w:color="000000" w:sz="4" w:space="0"/>
              <w:bottom w:val="single" w:color="auto" w:sz="4" w:space="0"/>
              <w:right w:val="single" w:color="000000" w:sz="4" w:space="0"/>
            </w:tcBorders>
            <w:vAlign w:val="center"/>
          </w:tcPr>
          <w:p w14:paraId="7FBBD443">
            <w:pPr>
              <w:spacing w:line="240" w:lineRule="auto"/>
              <w:jc w:val="center"/>
              <w:rPr>
                <w:rFonts w:cs="Times New Roman"/>
                <w:szCs w:val="24"/>
              </w:rPr>
            </w:pPr>
          </w:p>
        </w:tc>
      </w:tr>
      <w:tr w14:paraId="788A1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39" w:type="pct"/>
            <w:vMerge w:val="continue"/>
            <w:tcBorders>
              <w:top w:val="single" w:color="000000" w:sz="4" w:space="0"/>
              <w:left w:val="single" w:color="000000" w:sz="4" w:space="0"/>
              <w:bottom w:val="single" w:color="000000" w:sz="4" w:space="0"/>
              <w:right w:val="single" w:color="000000" w:sz="4" w:space="0"/>
            </w:tcBorders>
            <w:vAlign w:val="center"/>
          </w:tcPr>
          <w:p w14:paraId="1BB31882">
            <w:pPr>
              <w:spacing w:line="240" w:lineRule="auto"/>
              <w:jc w:val="both"/>
              <w:rPr>
                <w:rFonts w:cs="Times New Roman"/>
                <w:szCs w:val="24"/>
              </w:rPr>
            </w:pPr>
          </w:p>
        </w:tc>
        <w:tc>
          <w:tcPr>
            <w:tcW w:w="682" w:type="pct"/>
            <w:vMerge w:val="continue"/>
            <w:tcBorders>
              <w:left w:val="single" w:color="000000" w:sz="4" w:space="0"/>
              <w:bottom w:val="single" w:color="auto" w:sz="4" w:space="0"/>
              <w:right w:val="single" w:color="000000" w:sz="4" w:space="0"/>
            </w:tcBorders>
            <w:vAlign w:val="center"/>
          </w:tcPr>
          <w:p w14:paraId="00CC248A">
            <w:pPr>
              <w:spacing w:line="240" w:lineRule="auto"/>
              <w:jc w:val="center"/>
              <w:rPr>
                <w:rFonts w:cs="Times New Roman"/>
                <w:szCs w:val="24"/>
              </w:rPr>
            </w:pPr>
          </w:p>
        </w:tc>
        <w:tc>
          <w:tcPr>
            <w:tcW w:w="976" w:type="pct"/>
            <w:vMerge w:val="continue"/>
            <w:tcBorders>
              <w:left w:val="single" w:color="000000" w:sz="4" w:space="0"/>
              <w:bottom w:val="single" w:color="auto" w:sz="4" w:space="0"/>
              <w:right w:val="single" w:color="000000" w:sz="4" w:space="0"/>
            </w:tcBorders>
            <w:vAlign w:val="center"/>
          </w:tcPr>
          <w:p w14:paraId="15E1C228">
            <w:pPr>
              <w:spacing w:line="240" w:lineRule="auto"/>
              <w:jc w:val="center"/>
              <w:rPr>
                <w:rFonts w:cs="Times New Roman"/>
                <w:szCs w:val="24"/>
              </w:rPr>
            </w:pPr>
          </w:p>
        </w:tc>
        <w:tc>
          <w:tcPr>
            <w:tcW w:w="1293" w:type="pct"/>
            <w:vMerge w:val="continue"/>
            <w:tcBorders>
              <w:left w:val="single" w:color="000000" w:sz="4" w:space="0"/>
              <w:bottom w:val="single" w:color="auto" w:sz="4" w:space="0"/>
              <w:right w:val="single" w:color="000000" w:sz="4" w:space="0"/>
            </w:tcBorders>
            <w:vAlign w:val="center"/>
          </w:tcPr>
          <w:p w14:paraId="5F5443D2">
            <w:pPr>
              <w:spacing w:line="240" w:lineRule="auto"/>
              <w:jc w:val="center"/>
              <w:rPr>
                <w:rFonts w:cs="Times New Roman"/>
                <w:szCs w:val="24"/>
              </w:rPr>
            </w:pPr>
          </w:p>
        </w:tc>
        <w:tc>
          <w:tcPr>
            <w:tcW w:w="1407" w:type="pct"/>
            <w:vMerge w:val="restart"/>
            <w:tcBorders>
              <w:top w:val="single" w:color="auto" w:sz="4" w:space="0"/>
              <w:left w:val="single" w:color="000000" w:sz="4" w:space="0"/>
              <w:bottom w:val="single" w:color="000000" w:sz="4" w:space="0"/>
              <w:right w:val="single" w:color="000000" w:sz="4" w:space="0"/>
            </w:tcBorders>
            <w:vAlign w:val="center"/>
          </w:tcPr>
          <w:p w14:paraId="6D67A3EF">
            <w:pPr>
              <w:spacing w:line="240" w:lineRule="auto"/>
              <w:jc w:val="center"/>
              <w:rPr>
                <w:rFonts w:cs="Times New Roman"/>
                <w:b/>
                <w:szCs w:val="24"/>
              </w:rPr>
            </w:pPr>
            <w:r>
              <w:rPr>
                <w:rFonts w:cs="Times New Roman"/>
                <w:b/>
                <w:szCs w:val="24"/>
              </w:rPr>
              <w:t>15</w:t>
            </w:r>
          </w:p>
          <w:p w14:paraId="2A6C644A">
            <w:pPr>
              <w:spacing w:line="240" w:lineRule="auto"/>
              <w:jc w:val="center"/>
              <w:rPr>
                <w:rFonts w:cs="Times New Roman"/>
                <w:b/>
                <w:szCs w:val="24"/>
              </w:rPr>
            </w:pPr>
            <w:r>
              <w:rPr>
                <w:rFonts w:cs="Times New Roman"/>
                <w:b/>
                <w:szCs w:val="24"/>
              </w:rPr>
              <w:t>METERS</w:t>
            </w:r>
          </w:p>
          <w:p w14:paraId="2896B7F1">
            <w:pPr>
              <w:spacing w:line="240" w:lineRule="auto"/>
              <w:jc w:val="center"/>
              <w:rPr>
                <w:rFonts w:cs="Times New Roman"/>
                <w:b/>
                <w:szCs w:val="24"/>
              </w:rPr>
            </w:pPr>
          </w:p>
        </w:tc>
      </w:tr>
      <w:tr w14:paraId="4D235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trPr>
        <w:tc>
          <w:tcPr>
            <w:tcW w:w="639" w:type="pct"/>
            <w:vMerge w:val="continue"/>
            <w:tcBorders>
              <w:top w:val="single" w:color="000000" w:sz="4" w:space="0"/>
              <w:left w:val="single" w:color="000000" w:sz="4" w:space="0"/>
              <w:bottom w:val="single" w:color="000000" w:sz="4" w:space="0"/>
              <w:right w:val="single" w:color="000000" w:sz="4" w:space="0"/>
            </w:tcBorders>
            <w:vAlign w:val="center"/>
          </w:tcPr>
          <w:p w14:paraId="5BEB3DDE">
            <w:pPr>
              <w:spacing w:line="240" w:lineRule="auto"/>
              <w:jc w:val="both"/>
              <w:rPr>
                <w:rFonts w:cs="Times New Roman"/>
                <w:szCs w:val="24"/>
              </w:rPr>
            </w:pPr>
          </w:p>
        </w:tc>
        <w:tc>
          <w:tcPr>
            <w:tcW w:w="682" w:type="pct"/>
            <w:tcBorders>
              <w:top w:val="single" w:color="auto" w:sz="4" w:space="0"/>
              <w:left w:val="single" w:color="000000" w:sz="4" w:space="0"/>
              <w:bottom w:val="single" w:color="000000" w:sz="4" w:space="0"/>
              <w:right w:val="single" w:color="000000" w:sz="4" w:space="0"/>
            </w:tcBorders>
            <w:vAlign w:val="center"/>
          </w:tcPr>
          <w:p w14:paraId="3D3242CF">
            <w:pPr>
              <w:spacing w:line="240" w:lineRule="auto"/>
              <w:jc w:val="center"/>
              <w:rPr>
                <w:rFonts w:cs="Times New Roman"/>
                <w:szCs w:val="24"/>
              </w:rPr>
            </w:pPr>
            <w:r>
              <w:rPr>
                <w:rFonts w:cs="Times New Roman"/>
                <w:szCs w:val="24"/>
              </w:rPr>
              <w:t>2-3</w:t>
            </w:r>
          </w:p>
        </w:tc>
        <w:tc>
          <w:tcPr>
            <w:tcW w:w="976" w:type="pct"/>
            <w:tcBorders>
              <w:top w:val="single" w:color="auto" w:sz="4" w:space="0"/>
              <w:left w:val="single" w:color="000000" w:sz="4" w:space="0"/>
              <w:bottom w:val="single" w:color="auto" w:sz="4" w:space="0"/>
              <w:right w:val="single" w:color="000000" w:sz="4" w:space="0"/>
            </w:tcBorders>
            <w:vAlign w:val="center"/>
          </w:tcPr>
          <w:p w14:paraId="54FE039D">
            <w:pPr>
              <w:spacing w:line="240" w:lineRule="auto"/>
              <w:jc w:val="center"/>
              <w:rPr>
                <w:rFonts w:cs="Times New Roman"/>
                <w:szCs w:val="24"/>
              </w:rPr>
            </w:pPr>
            <w:r>
              <w:rPr>
                <w:rFonts w:cs="Times New Roman"/>
                <w:szCs w:val="24"/>
              </w:rPr>
              <w:t>138</w:t>
            </w:r>
          </w:p>
        </w:tc>
        <w:tc>
          <w:tcPr>
            <w:tcW w:w="1293" w:type="pct"/>
            <w:tcBorders>
              <w:top w:val="single" w:color="auto" w:sz="4" w:space="0"/>
              <w:left w:val="single" w:color="000000" w:sz="4" w:space="0"/>
              <w:bottom w:val="single" w:color="000000" w:sz="4" w:space="0"/>
              <w:right w:val="single" w:color="000000" w:sz="4" w:space="0"/>
            </w:tcBorders>
            <w:vAlign w:val="center"/>
          </w:tcPr>
          <w:p w14:paraId="43B27F94">
            <w:pPr>
              <w:spacing w:line="240" w:lineRule="auto"/>
              <w:jc w:val="center"/>
              <w:rPr>
                <w:rFonts w:cs="Times New Roman"/>
                <w:szCs w:val="24"/>
              </w:rPr>
            </w:pPr>
            <w:r>
              <w:rPr>
                <w:rFonts w:cs="Times New Roman"/>
                <w:szCs w:val="24"/>
              </w:rPr>
              <w:t>Sandy clay</w:t>
            </w:r>
          </w:p>
        </w:tc>
        <w:tc>
          <w:tcPr>
            <w:tcW w:w="1407" w:type="pct"/>
            <w:vMerge w:val="continue"/>
            <w:tcBorders>
              <w:top w:val="single" w:color="000000" w:sz="4" w:space="0"/>
              <w:left w:val="single" w:color="000000" w:sz="4" w:space="0"/>
              <w:bottom w:val="single" w:color="000000" w:sz="4" w:space="0"/>
              <w:right w:val="single" w:color="000000" w:sz="4" w:space="0"/>
            </w:tcBorders>
            <w:vAlign w:val="center"/>
          </w:tcPr>
          <w:p w14:paraId="6599A575">
            <w:pPr>
              <w:spacing w:line="240" w:lineRule="auto"/>
              <w:jc w:val="center"/>
              <w:rPr>
                <w:rFonts w:cs="Times New Roman"/>
                <w:szCs w:val="24"/>
              </w:rPr>
            </w:pPr>
          </w:p>
        </w:tc>
      </w:tr>
      <w:tr w14:paraId="61AD7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trPr>
        <w:tc>
          <w:tcPr>
            <w:tcW w:w="639" w:type="pct"/>
            <w:vMerge w:val="continue"/>
            <w:tcBorders>
              <w:top w:val="single" w:color="000000" w:sz="4" w:space="0"/>
              <w:left w:val="single" w:color="000000" w:sz="4" w:space="0"/>
              <w:bottom w:val="single" w:color="000000" w:sz="4" w:space="0"/>
              <w:right w:val="single" w:color="000000" w:sz="4" w:space="0"/>
            </w:tcBorders>
            <w:vAlign w:val="center"/>
          </w:tcPr>
          <w:p w14:paraId="7DEEBCC5">
            <w:pPr>
              <w:spacing w:after="0" w:line="240" w:lineRule="auto"/>
              <w:jc w:val="both"/>
              <w:rPr>
                <w:rFonts w:cs="Times New Roman"/>
                <w:szCs w:val="24"/>
              </w:rPr>
            </w:pPr>
          </w:p>
        </w:tc>
        <w:tc>
          <w:tcPr>
            <w:tcW w:w="682" w:type="pct"/>
            <w:tcBorders>
              <w:top w:val="single" w:color="000000" w:sz="4" w:space="0"/>
              <w:left w:val="single" w:color="000000" w:sz="4" w:space="0"/>
              <w:bottom w:val="single" w:color="000000" w:sz="4" w:space="0"/>
              <w:right w:val="single" w:color="000000" w:sz="4" w:space="0"/>
            </w:tcBorders>
            <w:vAlign w:val="center"/>
          </w:tcPr>
          <w:p w14:paraId="7A4E846E">
            <w:pPr>
              <w:spacing w:line="240" w:lineRule="auto"/>
              <w:jc w:val="center"/>
              <w:rPr>
                <w:rFonts w:cs="Times New Roman"/>
                <w:szCs w:val="24"/>
              </w:rPr>
            </w:pPr>
            <w:r>
              <w:rPr>
                <w:rFonts w:cs="Times New Roman"/>
                <w:szCs w:val="24"/>
              </w:rPr>
              <w:t>10-15</w:t>
            </w:r>
          </w:p>
        </w:tc>
        <w:tc>
          <w:tcPr>
            <w:tcW w:w="976" w:type="pct"/>
            <w:tcBorders>
              <w:top w:val="single" w:color="auto" w:sz="4" w:space="0"/>
              <w:left w:val="single" w:color="000000" w:sz="4" w:space="0"/>
              <w:bottom w:val="single" w:color="000000" w:sz="4" w:space="0"/>
              <w:right w:val="single" w:color="000000" w:sz="4" w:space="0"/>
            </w:tcBorders>
            <w:vAlign w:val="center"/>
          </w:tcPr>
          <w:p w14:paraId="27DCB043">
            <w:pPr>
              <w:spacing w:line="240" w:lineRule="auto"/>
              <w:jc w:val="center"/>
              <w:rPr>
                <w:rFonts w:cs="Times New Roman"/>
                <w:szCs w:val="24"/>
              </w:rPr>
            </w:pPr>
            <w:r>
              <w:rPr>
                <w:rFonts w:cs="Times New Roman"/>
                <w:szCs w:val="24"/>
              </w:rPr>
              <w:t>50.4</w:t>
            </w:r>
          </w:p>
        </w:tc>
        <w:tc>
          <w:tcPr>
            <w:tcW w:w="1293" w:type="pct"/>
            <w:tcBorders>
              <w:top w:val="single" w:color="000000" w:sz="4" w:space="0"/>
              <w:left w:val="single" w:color="000000" w:sz="4" w:space="0"/>
              <w:bottom w:val="single" w:color="000000" w:sz="4" w:space="0"/>
              <w:right w:val="single" w:color="000000" w:sz="4" w:space="0"/>
            </w:tcBorders>
            <w:vAlign w:val="center"/>
          </w:tcPr>
          <w:p w14:paraId="3D5B7F5C">
            <w:pPr>
              <w:spacing w:line="240" w:lineRule="auto"/>
              <w:jc w:val="center"/>
              <w:rPr>
                <w:rFonts w:cs="Times New Roman"/>
                <w:szCs w:val="24"/>
              </w:rPr>
            </w:pPr>
            <w:r>
              <w:rPr>
                <w:rFonts w:cs="Times New Roman"/>
                <w:szCs w:val="24"/>
              </w:rPr>
              <w:t>Lateritic clay</w:t>
            </w:r>
          </w:p>
        </w:tc>
        <w:tc>
          <w:tcPr>
            <w:tcW w:w="1407" w:type="pct"/>
            <w:vMerge w:val="continue"/>
            <w:tcBorders>
              <w:top w:val="single" w:color="000000" w:sz="4" w:space="0"/>
              <w:left w:val="single" w:color="000000" w:sz="4" w:space="0"/>
              <w:bottom w:val="single" w:color="000000" w:sz="4" w:space="0"/>
              <w:right w:val="single" w:color="000000" w:sz="4" w:space="0"/>
            </w:tcBorders>
            <w:vAlign w:val="center"/>
          </w:tcPr>
          <w:p w14:paraId="69E6FC27">
            <w:pPr>
              <w:spacing w:after="0" w:line="240" w:lineRule="auto"/>
              <w:jc w:val="center"/>
              <w:rPr>
                <w:rFonts w:cs="Times New Roman"/>
                <w:szCs w:val="24"/>
              </w:rPr>
            </w:pPr>
          </w:p>
        </w:tc>
      </w:tr>
      <w:tr w14:paraId="76D78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639" w:type="pct"/>
            <w:vMerge w:val="continue"/>
            <w:tcBorders>
              <w:top w:val="single" w:color="000000" w:sz="4" w:space="0"/>
              <w:left w:val="single" w:color="000000" w:sz="4" w:space="0"/>
              <w:bottom w:val="single" w:color="000000" w:sz="4" w:space="0"/>
              <w:right w:val="single" w:color="000000" w:sz="4" w:space="0"/>
            </w:tcBorders>
            <w:vAlign w:val="center"/>
          </w:tcPr>
          <w:p w14:paraId="53B07B0F">
            <w:pPr>
              <w:spacing w:after="0" w:line="240" w:lineRule="auto"/>
              <w:jc w:val="both"/>
              <w:rPr>
                <w:rFonts w:cs="Times New Roman"/>
                <w:szCs w:val="24"/>
              </w:rPr>
            </w:pPr>
          </w:p>
        </w:tc>
        <w:tc>
          <w:tcPr>
            <w:tcW w:w="682" w:type="pct"/>
            <w:tcBorders>
              <w:top w:val="single" w:color="000000" w:sz="4" w:space="0"/>
              <w:left w:val="single" w:color="000000" w:sz="4" w:space="0"/>
              <w:bottom w:val="single" w:color="000000" w:sz="4" w:space="0"/>
              <w:right w:val="single" w:color="000000" w:sz="4" w:space="0"/>
            </w:tcBorders>
            <w:vAlign w:val="center"/>
          </w:tcPr>
          <w:p w14:paraId="2369AA17">
            <w:pPr>
              <w:spacing w:line="240" w:lineRule="auto"/>
              <w:jc w:val="center"/>
              <w:rPr>
                <w:rFonts w:cs="Times New Roman"/>
                <w:szCs w:val="24"/>
              </w:rPr>
            </w:pPr>
            <w:r>
              <w:rPr>
                <w:rFonts w:cs="Times New Roman"/>
                <w:szCs w:val="24"/>
              </w:rPr>
              <w:t>&gt;20</w:t>
            </w:r>
          </w:p>
        </w:tc>
        <w:tc>
          <w:tcPr>
            <w:tcW w:w="976" w:type="pct"/>
            <w:tcBorders>
              <w:top w:val="single" w:color="000000" w:sz="4" w:space="0"/>
              <w:left w:val="single" w:color="000000" w:sz="4" w:space="0"/>
              <w:bottom w:val="single" w:color="000000" w:sz="4" w:space="0"/>
              <w:right w:val="single" w:color="000000" w:sz="4" w:space="0"/>
            </w:tcBorders>
            <w:vAlign w:val="center"/>
          </w:tcPr>
          <w:p w14:paraId="1A5B660C">
            <w:pPr>
              <w:spacing w:line="240" w:lineRule="auto"/>
              <w:jc w:val="center"/>
              <w:rPr>
                <w:rFonts w:cs="Times New Roman"/>
                <w:szCs w:val="24"/>
              </w:rPr>
            </w:pPr>
            <w:r>
              <w:rPr>
                <w:rFonts w:cs="Times New Roman"/>
                <w:szCs w:val="24"/>
              </w:rPr>
              <w:t>1322</w:t>
            </w:r>
          </w:p>
        </w:tc>
        <w:tc>
          <w:tcPr>
            <w:tcW w:w="1293" w:type="pct"/>
            <w:tcBorders>
              <w:top w:val="single" w:color="000000" w:sz="4" w:space="0"/>
              <w:left w:val="single" w:color="000000" w:sz="4" w:space="0"/>
              <w:bottom w:val="single" w:color="000000" w:sz="4" w:space="0"/>
              <w:right w:val="single" w:color="000000" w:sz="4" w:space="0"/>
            </w:tcBorders>
            <w:vAlign w:val="center"/>
          </w:tcPr>
          <w:p w14:paraId="66CF89E9">
            <w:pPr>
              <w:spacing w:line="240" w:lineRule="auto"/>
              <w:jc w:val="center"/>
              <w:rPr>
                <w:rFonts w:cs="Times New Roman"/>
                <w:szCs w:val="24"/>
              </w:rPr>
            </w:pPr>
            <w:r>
              <w:rPr>
                <w:rFonts w:cs="Times New Roman"/>
                <w:szCs w:val="24"/>
              </w:rPr>
              <w:t>Fresh basement</w:t>
            </w:r>
          </w:p>
        </w:tc>
        <w:tc>
          <w:tcPr>
            <w:tcW w:w="1407" w:type="pct"/>
            <w:vMerge w:val="continue"/>
            <w:tcBorders>
              <w:top w:val="single" w:color="000000" w:sz="4" w:space="0"/>
              <w:left w:val="single" w:color="000000" w:sz="4" w:space="0"/>
              <w:bottom w:val="single" w:color="000000" w:sz="4" w:space="0"/>
              <w:right w:val="single" w:color="000000" w:sz="4" w:space="0"/>
            </w:tcBorders>
            <w:vAlign w:val="center"/>
          </w:tcPr>
          <w:p w14:paraId="7FB3B330">
            <w:pPr>
              <w:spacing w:after="0" w:line="240" w:lineRule="auto"/>
              <w:jc w:val="center"/>
              <w:rPr>
                <w:rFonts w:cs="Times New Roman"/>
                <w:szCs w:val="24"/>
              </w:rPr>
            </w:pPr>
          </w:p>
        </w:tc>
      </w:tr>
    </w:tbl>
    <w:p w14:paraId="599F91CB">
      <w:pPr>
        <w:jc w:val="both"/>
        <w:rPr>
          <w:rFonts w:cs="Times New Roman"/>
          <w:szCs w:val="24"/>
        </w:rPr>
      </w:pPr>
      <w:r>
        <w:rPr>
          <w:rFonts w:hint="default" w:cs="Times New Roman"/>
          <w:szCs w:val="24"/>
          <w:lang w:val="en-US"/>
        </w:rPr>
        <w:t>T</w:t>
      </w:r>
      <w:r>
        <w:rPr>
          <w:rFonts w:cs="Times New Roman"/>
          <w:szCs w:val="24"/>
        </w:rPr>
        <w:t xml:space="preserve">his profile is representative of the general stratigraphy observed across the landfill, consisting of topsoil, a weathered layer (sand, sandy clay, and laterite), and a conductive lateritic clay layer overlying the bedrock. The depth to bedrock varied from approximately 10 to 20 meters across the five locations. Based on the VES results and subsequent soil sampling, the predominant soil types identified within the area were A-2-4 (sandy) and A-7-6 (clayey) soils, according to the </w:t>
      </w:r>
      <w:r>
        <w:rPr>
          <w:rFonts w:hint="default" w:cs="Times New Roman"/>
          <w:szCs w:val="24"/>
          <w:lang w:val="en-US"/>
        </w:rPr>
        <w:t xml:space="preserve">American Association of State Highway and Transportation Officials, </w:t>
      </w:r>
      <w:r>
        <w:rPr>
          <w:rFonts w:cs="Times New Roman"/>
          <w:szCs w:val="24"/>
        </w:rPr>
        <w:t>AASHTO</w:t>
      </w:r>
      <w:r>
        <w:rPr>
          <w:rFonts w:hint="default" w:cs="Times New Roman"/>
          <w:szCs w:val="24"/>
          <w:lang w:val="en-US"/>
        </w:rPr>
        <w:t>,</w:t>
      </w:r>
      <w:r>
        <w:rPr>
          <w:rFonts w:cs="Times New Roman"/>
          <w:szCs w:val="24"/>
        </w:rPr>
        <w:t xml:space="preserve"> classification system. These two soil types were selected for the controlled contamination study to investigate and compare the effects of leachate on their respective </w:t>
      </w:r>
      <w:r>
        <w:rPr>
          <w:rFonts w:hint="default" w:cs="Times New Roman"/>
          <w:szCs w:val="24"/>
          <w:lang w:val="en-US"/>
        </w:rPr>
        <w:t>geotechnical</w:t>
      </w:r>
      <w:r>
        <w:rPr>
          <w:rFonts w:cs="Times New Roman"/>
          <w:szCs w:val="24"/>
        </w:rPr>
        <w:t xml:space="preserve"> properties, given their differing characteristics in terms of grain size distribution and plasticity. Encountered A-2-6 soil and bedrock were not included in the contamination study.</w:t>
      </w:r>
    </w:p>
    <w:p w14:paraId="36E31FFD">
      <w:pPr>
        <w:spacing w:before="240"/>
        <w:jc w:val="both"/>
        <w:rPr>
          <w:rFonts w:cs="Times New Roman"/>
          <w:b/>
          <w:bCs/>
          <w:szCs w:val="24"/>
        </w:rPr>
      </w:pPr>
    </w:p>
    <w:p w14:paraId="3E83D2BA">
      <w:pPr>
        <w:spacing w:before="240"/>
        <w:jc w:val="both"/>
        <w:rPr>
          <w:rFonts w:cs="Times New Roman"/>
          <w:b/>
          <w:bCs/>
          <w:szCs w:val="24"/>
        </w:rPr>
      </w:pPr>
      <w:r>
        <w:rPr>
          <w:rFonts w:cs="Times New Roman"/>
          <w:b/>
          <w:bCs/>
          <w:szCs w:val="24"/>
        </w:rPr>
        <w:t>4.0 Results and Discussion</w:t>
      </w:r>
    </w:p>
    <w:p w14:paraId="54401302">
      <w:pPr>
        <w:jc w:val="both"/>
        <w:rPr>
          <w:rFonts w:cs="Times New Roman"/>
          <w:szCs w:val="24"/>
        </w:rPr>
      </w:pPr>
    </w:p>
    <w:p w14:paraId="070665D9">
      <w:pPr>
        <w:jc w:val="both"/>
        <w:rPr>
          <w:rFonts w:cs="Times New Roman"/>
          <w:szCs w:val="24"/>
        </w:rPr>
      </w:pPr>
      <w:r>
        <w:rPr>
          <w:rFonts w:cs="Times New Roman"/>
          <w:szCs w:val="24"/>
        </w:rPr>
        <w:t xml:space="preserve">This section presents and analyzes the results of the geotechnical tests conducted on both uncontaminated and leachate-contaminated soil samples. The results are presented in tables </w:t>
      </w:r>
      <w:r>
        <w:rPr>
          <w:rFonts w:hint="default" w:cs="Times New Roman"/>
          <w:szCs w:val="24"/>
          <w:lang w:val="en-US"/>
        </w:rPr>
        <w:t xml:space="preserve">4.1 to 4.4 </w:t>
      </w:r>
      <w:r>
        <w:rPr>
          <w:rFonts w:cs="Times New Roman"/>
          <w:szCs w:val="24"/>
        </w:rPr>
        <w:t>and discussed in relation to the impact of varying leachate concentrations on the properties of the two identified soil types (A-2-4 and A-7-6).</w:t>
      </w:r>
    </w:p>
    <w:p w14:paraId="4D7AC653">
      <w:pPr>
        <w:spacing w:before="240"/>
        <w:jc w:val="both"/>
        <w:rPr>
          <w:rFonts w:cs="Times New Roman"/>
          <w:b/>
          <w:bCs/>
          <w:szCs w:val="24"/>
        </w:rPr>
      </w:pPr>
    </w:p>
    <w:p w14:paraId="13FE054E">
      <w:pPr>
        <w:spacing w:before="240"/>
        <w:jc w:val="both"/>
        <w:rPr>
          <w:rFonts w:cs="Times New Roman"/>
          <w:b/>
          <w:bCs/>
          <w:szCs w:val="24"/>
        </w:rPr>
      </w:pPr>
      <w:r>
        <w:rPr>
          <w:rFonts w:cs="Times New Roman"/>
          <w:b/>
          <w:bCs/>
          <w:szCs w:val="24"/>
        </w:rPr>
        <w:t>Properties of Gosa Natural Surrounding Soils (Uncontaminated)</w:t>
      </w:r>
    </w:p>
    <w:p w14:paraId="606C6995">
      <w:pPr>
        <w:jc w:val="both"/>
        <w:rPr>
          <w:rFonts w:cs="Times New Roman"/>
          <w:szCs w:val="24"/>
        </w:rPr>
      </w:pPr>
    </w:p>
    <w:p w14:paraId="378099EC">
      <w:pPr>
        <w:jc w:val="both"/>
        <w:rPr>
          <w:rFonts w:cs="Times New Roman"/>
          <w:szCs w:val="24"/>
        </w:rPr>
      </w:pPr>
      <w:r>
        <w:rPr>
          <w:rFonts w:cs="Times New Roman"/>
          <w:szCs w:val="24"/>
        </w:rPr>
        <w:t>Table 4.1 presents the baseline geotechnical properties of uncontaminated soil samples collected from the reference site in the Gosa-Idu area. Two distinct soil types, classified as A-2-4 and A-7-6 according to the AASHTO system, were identified.</w:t>
      </w:r>
    </w:p>
    <w:p w14:paraId="1C12A628">
      <w:pPr>
        <w:pStyle w:val="10"/>
        <w:spacing w:after="0" w:line="480" w:lineRule="auto"/>
        <w:ind w:left="0" w:leftChars="0" w:firstLine="0" w:firstLineChars="0"/>
        <w:jc w:val="both"/>
        <w:rPr>
          <w:rFonts w:cs="Times New Roman"/>
          <w:bCs/>
          <w:szCs w:val="24"/>
        </w:rPr>
      </w:pPr>
      <w:r>
        <w:rPr>
          <w:rFonts w:cs="Times New Roman"/>
          <w:b/>
          <w:szCs w:val="24"/>
        </w:rPr>
        <w:t>Table 4.1</w:t>
      </w:r>
      <w:r>
        <w:rPr>
          <w:rFonts w:cs="Times New Roman"/>
          <w:bCs/>
          <w:szCs w:val="24"/>
        </w:rPr>
        <w:t xml:space="preserve">: </w:t>
      </w:r>
      <w:r>
        <w:rPr>
          <w:rFonts w:cs="Times New Roman"/>
          <w:b/>
          <w:szCs w:val="24"/>
        </w:rPr>
        <w:t>Geotechnical Properties of Idu Soils</w:t>
      </w:r>
    </w:p>
    <w:tbl>
      <w:tblPr>
        <w:tblStyle w:val="4"/>
        <w:tblW w:w="8299" w:type="dxa"/>
        <w:jc w:val="center"/>
        <w:tblLayout w:type="autofit"/>
        <w:tblCellMar>
          <w:top w:w="0" w:type="dxa"/>
          <w:left w:w="108" w:type="dxa"/>
          <w:bottom w:w="0" w:type="dxa"/>
          <w:right w:w="108" w:type="dxa"/>
        </w:tblCellMar>
      </w:tblPr>
      <w:tblGrid>
        <w:gridCol w:w="6185"/>
        <w:gridCol w:w="972"/>
        <w:gridCol w:w="1142"/>
      </w:tblGrid>
      <w:tr w14:paraId="03468649">
        <w:tblPrEx>
          <w:tblCellMar>
            <w:top w:w="0" w:type="dxa"/>
            <w:left w:w="108" w:type="dxa"/>
            <w:bottom w:w="0" w:type="dxa"/>
            <w:right w:w="108" w:type="dxa"/>
          </w:tblCellMar>
        </w:tblPrEx>
        <w:trPr>
          <w:trHeight w:val="352" w:hRule="atLeast"/>
          <w:jc w:val="center"/>
        </w:trPr>
        <w:tc>
          <w:tcPr>
            <w:tcW w:w="618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0596BC">
            <w:pPr>
              <w:spacing w:after="0" w:line="240" w:lineRule="auto"/>
              <w:jc w:val="cente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 xml:space="preserve">Properties </w:t>
            </w:r>
          </w:p>
        </w:tc>
        <w:tc>
          <w:tcPr>
            <w:tcW w:w="2114" w:type="dxa"/>
            <w:gridSpan w:val="2"/>
            <w:tcBorders>
              <w:top w:val="single" w:color="000000" w:sz="8" w:space="0"/>
              <w:left w:val="nil"/>
              <w:bottom w:val="single" w:color="000000" w:sz="8" w:space="0"/>
              <w:right w:val="nil"/>
            </w:tcBorders>
            <w:shd w:val="clear" w:color="auto" w:fill="auto"/>
            <w:noWrap/>
            <w:vAlign w:val="center"/>
          </w:tcPr>
          <w:p w14:paraId="37A5C4AE">
            <w:pPr>
              <w:spacing w:after="0" w:line="240" w:lineRule="auto"/>
              <w:jc w:val="cente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 xml:space="preserve">Value </w:t>
            </w:r>
          </w:p>
        </w:tc>
      </w:tr>
      <w:tr w14:paraId="48CB0770">
        <w:tblPrEx>
          <w:tblCellMar>
            <w:top w:w="0" w:type="dxa"/>
            <w:left w:w="108" w:type="dxa"/>
            <w:bottom w:w="0" w:type="dxa"/>
            <w:right w:w="108" w:type="dxa"/>
          </w:tblCellMar>
        </w:tblPrEx>
        <w:trPr>
          <w:trHeight w:val="352" w:hRule="atLeast"/>
          <w:jc w:val="center"/>
        </w:trPr>
        <w:tc>
          <w:tcPr>
            <w:tcW w:w="6185" w:type="dxa"/>
            <w:vMerge w:val="continue"/>
            <w:tcBorders>
              <w:top w:val="single" w:color="000000" w:sz="8" w:space="0"/>
              <w:left w:val="single" w:color="000000" w:sz="8" w:space="0"/>
              <w:bottom w:val="single" w:color="000000" w:sz="8" w:space="0"/>
              <w:right w:val="single" w:color="000000" w:sz="8" w:space="0"/>
            </w:tcBorders>
            <w:vAlign w:val="center"/>
          </w:tcPr>
          <w:p w14:paraId="5C77B316">
            <w:pPr>
              <w:spacing w:after="0" w:line="240" w:lineRule="auto"/>
              <w:rPr>
                <w:rFonts w:eastAsia="Times New Roman" w:cs="Times New Roman"/>
                <w:b/>
                <w:bCs/>
                <w:color w:val="000000"/>
                <w:kern w:val="0"/>
                <w:szCs w:val="24"/>
                <w14:ligatures w14:val="none"/>
              </w:rPr>
            </w:pPr>
          </w:p>
        </w:tc>
        <w:tc>
          <w:tcPr>
            <w:tcW w:w="972" w:type="dxa"/>
            <w:tcBorders>
              <w:top w:val="nil"/>
              <w:left w:val="nil"/>
              <w:bottom w:val="single" w:color="000000" w:sz="8" w:space="0"/>
              <w:right w:val="single" w:color="000000" w:sz="8" w:space="0"/>
            </w:tcBorders>
            <w:shd w:val="clear" w:color="auto" w:fill="auto"/>
            <w:noWrap/>
            <w:vAlign w:val="center"/>
          </w:tcPr>
          <w:p w14:paraId="0ED7E8DA">
            <w:pPr>
              <w:spacing w:after="0" w:line="240" w:lineRule="auto"/>
              <w:jc w:val="cente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TP1</w:t>
            </w:r>
          </w:p>
        </w:tc>
        <w:tc>
          <w:tcPr>
            <w:tcW w:w="1142" w:type="dxa"/>
            <w:tcBorders>
              <w:top w:val="nil"/>
              <w:left w:val="nil"/>
              <w:bottom w:val="single" w:color="000000" w:sz="8" w:space="0"/>
              <w:right w:val="single" w:color="000000" w:sz="8" w:space="0"/>
            </w:tcBorders>
            <w:shd w:val="clear" w:color="auto" w:fill="auto"/>
            <w:noWrap/>
            <w:vAlign w:val="center"/>
          </w:tcPr>
          <w:p w14:paraId="7D103C7C">
            <w:pPr>
              <w:spacing w:after="0" w:line="240" w:lineRule="auto"/>
              <w:jc w:val="cente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TP4</w:t>
            </w:r>
          </w:p>
        </w:tc>
      </w:tr>
      <w:tr w14:paraId="41669303">
        <w:tblPrEx>
          <w:tblCellMar>
            <w:top w:w="0" w:type="dxa"/>
            <w:left w:w="108" w:type="dxa"/>
            <w:bottom w:w="0" w:type="dxa"/>
            <w:right w:w="108" w:type="dxa"/>
          </w:tblCellMar>
        </w:tblPrEx>
        <w:trPr>
          <w:trHeight w:val="352" w:hRule="atLeast"/>
          <w:jc w:val="center"/>
        </w:trPr>
        <w:tc>
          <w:tcPr>
            <w:tcW w:w="6185" w:type="dxa"/>
            <w:tcBorders>
              <w:top w:val="nil"/>
              <w:left w:val="single" w:color="000000" w:sz="8" w:space="0"/>
              <w:bottom w:val="single" w:color="000000" w:sz="8" w:space="0"/>
              <w:right w:val="single" w:color="000000" w:sz="8" w:space="0"/>
            </w:tcBorders>
            <w:shd w:val="clear" w:color="auto" w:fill="auto"/>
            <w:noWrap/>
            <w:vAlign w:val="center"/>
          </w:tcPr>
          <w:p w14:paraId="0368476B">
            <w:pPr>
              <w:spacing w:after="0" w:line="240" w:lineRule="auto"/>
              <w:rPr>
                <w:rFonts w:eastAsia="Times New Roman" w:cs="Times New Roman"/>
                <w:color w:val="000000"/>
                <w:kern w:val="0"/>
                <w:szCs w:val="24"/>
                <w14:ligatures w14:val="none"/>
              </w:rPr>
            </w:pPr>
            <w:r>
              <w:rPr>
                <w:rFonts w:eastAsia="Times New Roman" w:cs="Times New Roman"/>
                <w:color w:val="000000"/>
                <w:kern w:val="0"/>
                <w:szCs w:val="24"/>
                <w14:ligatures w14:val="none"/>
              </w:rPr>
              <w:t>Natura Moisture content (%)</w:t>
            </w:r>
          </w:p>
        </w:tc>
        <w:tc>
          <w:tcPr>
            <w:tcW w:w="972" w:type="dxa"/>
            <w:tcBorders>
              <w:top w:val="nil"/>
              <w:left w:val="nil"/>
              <w:bottom w:val="single" w:color="000000" w:sz="8" w:space="0"/>
              <w:right w:val="single" w:color="000000" w:sz="8" w:space="0"/>
            </w:tcBorders>
            <w:shd w:val="clear" w:color="auto" w:fill="auto"/>
            <w:noWrap/>
            <w:vAlign w:val="center"/>
          </w:tcPr>
          <w:p w14:paraId="554B50D6">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13.95</w:t>
            </w:r>
          </w:p>
        </w:tc>
        <w:tc>
          <w:tcPr>
            <w:tcW w:w="1142" w:type="dxa"/>
            <w:tcBorders>
              <w:top w:val="nil"/>
              <w:left w:val="nil"/>
              <w:bottom w:val="single" w:color="000000" w:sz="8" w:space="0"/>
              <w:right w:val="single" w:color="000000" w:sz="8" w:space="0"/>
            </w:tcBorders>
            <w:shd w:val="clear" w:color="auto" w:fill="auto"/>
            <w:noWrap/>
            <w:vAlign w:val="center"/>
          </w:tcPr>
          <w:p w14:paraId="5859B12F">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7.87</w:t>
            </w:r>
          </w:p>
        </w:tc>
      </w:tr>
      <w:tr w14:paraId="2DA84E81">
        <w:tblPrEx>
          <w:tblCellMar>
            <w:top w:w="0" w:type="dxa"/>
            <w:left w:w="108" w:type="dxa"/>
            <w:bottom w:w="0" w:type="dxa"/>
            <w:right w:w="108" w:type="dxa"/>
          </w:tblCellMar>
        </w:tblPrEx>
        <w:trPr>
          <w:trHeight w:val="382" w:hRule="atLeast"/>
          <w:jc w:val="center"/>
        </w:trPr>
        <w:tc>
          <w:tcPr>
            <w:tcW w:w="6185" w:type="dxa"/>
            <w:tcBorders>
              <w:top w:val="nil"/>
              <w:left w:val="single" w:color="000000" w:sz="8" w:space="0"/>
              <w:bottom w:val="single" w:color="000000" w:sz="8" w:space="0"/>
              <w:right w:val="single" w:color="000000" w:sz="8" w:space="0"/>
            </w:tcBorders>
            <w:shd w:val="clear" w:color="auto" w:fill="auto"/>
            <w:noWrap/>
            <w:vAlign w:val="center"/>
          </w:tcPr>
          <w:p w14:paraId="53F460FD">
            <w:pPr>
              <w:spacing w:after="0" w:line="240" w:lineRule="auto"/>
              <w:rPr>
                <w:rFonts w:eastAsia="Times New Roman" w:cs="Times New Roman"/>
                <w:color w:val="000000"/>
                <w:kern w:val="0"/>
                <w:szCs w:val="24"/>
                <w14:ligatures w14:val="none"/>
              </w:rPr>
            </w:pPr>
            <w:r>
              <w:rPr>
                <w:rFonts w:eastAsia="Times New Roman" w:cs="Times New Roman"/>
                <w:color w:val="000000"/>
                <w:kern w:val="0"/>
                <w:szCs w:val="24"/>
                <w14:ligatures w14:val="none"/>
              </w:rPr>
              <w:t xml:space="preserve">Specific Gravity </w:t>
            </w:r>
            <w:r>
              <w:rPr>
                <w:rFonts w:eastAsia="Times New Roman" w:cs="Times New Roman"/>
                <w:b/>
                <w:bCs/>
                <w:color w:val="000000"/>
                <w:kern w:val="0"/>
                <w:szCs w:val="24"/>
                <w14:ligatures w14:val="none"/>
              </w:rPr>
              <w:t>G</w:t>
            </w:r>
            <w:r>
              <w:rPr>
                <w:rFonts w:eastAsia="Times New Roman" w:cs="Times New Roman"/>
                <w:b/>
                <w:bCs/>
                <w:color w:val="000000"/>
                <w:kern w:val="0"/>
                <w:szCs w:val="24"/>
                <w:vertAlign w:val="subscript"/>
                <w14:ligatures w14:val="none"/>
              </w:rPr>
              <w:t>s</w:t>
            </w:r>
          </w:p>
        </w:tc>
        <w:tc>
          <w:tcPr>
            <w:tcW w:w="972" w:type="dxa"/>
            <w:tcBorders>
              <w:top w:val="nil"/>
              <w:left w:val="nil"/>
              <w:bottom w:val="single" w:color="000000" w:sz="8" w:space="0"/>
              <w:right w:val="single" w:color="000000" w:sz="8" w:space="0"/>
            </w:tcBorders>
            <w:shd w:val="clear" w:color="auto" w:fill="auto"/>
            <w:noWrap/>
            <w:vAlign w:val="center"/>
          </w:tcPr>
          <w:p w14:paraId="4134404D">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2.58</w:t>
            </w:r>
          </w:p>
        </w:tc>
        <w:tc>
          <w:tcPr>
            <w:tcW w:w="1142" w:type="dxa"/>
            <w:tcBorders>
              <w:top w:val="nil"/>
              <w:left w:val="nil"/>
              <w:bottom w:val="single" w:color="000000" w:sz="8" w:space="0"/>
              <w:right w:val="single" w:color="000000" w:sz="8" w:space="0"/>
            </w:tcBorders>
            <w:shd w:val="clear" w:color="auto" w:fill="auto"/>
            <w:noWrap/>
            <w:vAlign w:val="center"/>
          </w:tcPr>
          <w:p w14:paraId="5C345063">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2.59</w:t>
            </w:r>
          </w:p>
        </w:tc>
      </w:tr>
      <w:tr w14:paraId="14706861">
        <w:tblPrEx>
          <w:tblCellMar>
            <w:top w:w="0" w:type="dxa"/>
            <w:left w:w="108" w:type="dxa"/>
            <w:bottom w:w="0" w:type="dxa"/>
            <w:right w:w="108" w:type="dxa"/>
          </w:tblCellMar>
        </w:tblPrEx>
        <w:trPr>
          <w:trHeight w:val="352" w:hRule="atLeast"/>
          <w:jc w:val="center"/>
        </w:trPr>
        <w:tc>
          <w:tcPr>
            <w:tcW w:w="6185" w:type="dxa"/>
            <w:tcBorders>
              <w:top w:val="nil"/>
              <w:left w:val="single" w:color="000000" w:sz="8" w:space="0"/>
              <w:bottom w:val="single" w:color="000000" w:sz="8" w:space="0"/>
              <w:right w:val="single" w:color="000000" w:sz="8" w:space="0"/>
            </w:tcBorders>
            <w:shd w:val="clear" w:color="auto" w:fill="auto"/>
            <w:noWrap/>
            <w:vAlign w:val="center"/>
          </w:tcPr>
          <w:p w14:paraId="079DC2CB">
            <w:pPr>
              <w:spacing w:after="0" w:line="240" w:lineRule="auto"/>
              <w:rPr>
                <w:rFonts w:eastAsia="Times New Roman" w:cs="Times New Roman"/>
                <w:color w:val="000000"/>
                <w:kern w:val="0"/>
                <w:szCs w:val="24"/>
                <w14:ligatures w14:val="none"/>
              </w:rPr>
            </w:pPr>
            <w:r>
              <w:rPr>
                <w:rFonts w:eastAsia="Times New Roman" w:cs="Times New Roman"/>
                <w:color w:val="000000"/>
                <w:kern w:val="0"/>
                <w:szCs w:val="24"/>
                <w14:ligatures w14:val="none"/>
              </w:rPr>
              <w:t>Passing Sieve No. 40 (%)</w:t>
            </w:r>
          </w:p>
        </w:tc>
        <w:tc>
          <w:tcPr>
            <w:tcW w:w="972" w:type="dxa"/>
            <w:tcBorders>
              <w:top w:val="nil"/>
              <w:left w:val="nil"/>
              <w:bottom w:val="single" w:color="000000" w:sz="8" w:space="0"/>
              <w:right w:val="single" w:color="000000" w:sz="8" w:space="0"/>
            </w:tcBorders>
            <w:shd w:val="clear" w:color="auto" w:fill="auto"/>
            <w:noWrap/>
            <w:vAlign w:val="center"/>
          </w:tcPr>
          <w:p w14:paraId="20AF0A88">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52.3</w:t>
            </w:r>
          </w:p>
        </w:tc>
        <w:tc>
          <w:tcPr>
            <w:tcW w:w="1142" w:type="dxa"/>
            <w:tcBorders>
              <w:top w:val="nil"/>
              <w:left w:val="nil"/>
              <w:bottom w:val="single" w:color="000000" w:sz="8" w:space="0"/>
              <w:right w:val="single" w:color="000000" w:sz="8" w:space="0"/>
            </w:tcBorders>
            <w:shd w:val="clear" w:color="auto" w:fill="auto"/>
            <w:noWrap/>
            <w:vAlign w:val="center"/>
          </w:tcPr>
          <w:p w14:paraId="06578949">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70.6</w:t>
            </w:r>
          </w:p>
        </w:tc>
      </w:tr>
      <w:tr w14:paraId="4815C9E3">
        <w:tblPrEx>
          <w:tblCellMar>
            <w:top w:w="0" w:type="dxa"/>
            <w:left w:w="108" w:type="dxa"/>
            <w:bottom w:w="0" w:type="dxa"/>
            <w:right w:w="108" w:type="dxa"/>
          </w:tblCellMar>
        </w:tblPrEx>
        <w:trPr>
          <w:trHeight w:val="352" w:hRule="atLeast"/>
          <w:jc w:val="center"/>
        </w:trPr>
        <w:tc>
          <w:tcPr>
            <w:tcW w:w="6185" w:type="dxa"/>
            <w:tcBorders>
              <w:top w:val="nil"/>
              <w:left w:val="single" w:color="000000" w:sz="8" w:space="0"/>
              <w:bottom w:val="single" w:color="000000" w:sz="8" w:space="0"/>
              <w:right w:val="single" w:color="000000" w:sz="8" w:space="0"/>
            </w:tcBorders>
            <w:shd w:val="clear" w:color="auto" w:fill="auto"/>
            <w:noWrap/>
            <w:vAlign w:val="center"/>
          </w:tcPr>
          <w:p w14:paraId="18D6EF06">
            <w:pPr>
              <w:spacing w:after="0" w:line="240" w:lineRule="auto"/>
              <w:rPr>
                <w:rFonts w:eastAsia="Times New Roman" w:cs="Times New Roman"/>
                <w:color w:val="000000"/>
                <w:kern w:val="0"/>
                <w:szCs w:val="24"/>
                <w14:ligatures w14:val="none"/>
              </w:rPr>
            </w:pPr>
            <w:r>
              <w:rPr>
                <w:rFonts w:eastAsia="Times New Roman" w:cs="Times New Roman"/>
                <w:color w:val="000000"/>
                <w:kern w:val="0"/>
                <w:szCs w:val="24"/>
                <w14:ligatures w14:val="none"/>
              </w:rPr>
              <w:t>Passing Sieve No. 200 (%)</w:t>
            </w:r>
          </w:p>
        </w:tc>
        <w:tc>
          <w:tcPr>
            <w:tcW w:w="972" w:type="dxa"/>
            <w:tcBorders>
              <w:top w:val="nil"/>
              <w:left w:val="nil"/>
              <w:bottom w:val="single" w:color="000000" w:sz="8" w:space="0"/>
              <w:right w:val="single" w:color="000000" w:sz="8" w:space="0"/>
            </w:tcBorders>
            <w:shd w:val="clear" w:color="auto" w:fill="auto"/>
            <w:noWrap/>
            <w:vAlign w:val="center"/>
          </w:tcPr>
          <w:p w14:paraId="53F2AF5C">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25.77</w:t>
            </w:r>
          </w:p>
        </w:tc>
        <w:tc>
          <w:tcPr>
            <w:tcW w:w="1142" w:type="dxa"/>
            <w:tcBorders>
              <w:top w:val="nil"/>
              <w:left w:val="nil"/>
              <w:bottom w:val="single" w:color="000000" w:sz="8" w:space="0"/>
              <w:right w:val="single" w:color="000000" w:sz="8" w:space="0"/>
            </w:tcBorders>
            <w:shd w:val="clear" w:color="auto" w:fill="auto"/>
            <w:noWrap/>
            <w:vAlign w:val="center"/>
          </w:tcPr>
          <w:p w14:paraId="0949F8EB">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51.23</w:t>
            </w:r>
          </w:p>
        </w:tc>
      </w:tr>
      <w:tr w14:paraId="4E3C0F5F">
        <w:tblPrEx>
          <w:tblCellMar>
            <w:top w:w="0" w:type="dxa"/>
            <w:left w:w="108" w:type="dxa"/>
            <w:bottom w:w="0" w:type="dxa"/>
            <w:right w:w="108" w:type="dxa"/>
          </w:tblCellMar>
        </w:tblPrEx>
        <w:trPr>
          <w:trHeight w:val="352" w:hRule="atLeast"/>
          <w:jc w:val="center"/>
        </w:trPr>
        <w:tc>
          <w:tcPr>
            <w:tcW w:w="6185" w:type="dxa"/>
            <w:tcBorders>
              <w:top w:val="nil"/>
              <w:left w:val="single" w:color="000000" w:sz="8" w:space="0"/>
              <w:bottom w:val="single" w:color="000000" w:sz="8" w:space="0"/>
              <w:right w:val="single" w:color="000000" w:sz="8" w:space="0"/>
            </w:tcBorders>
            <w:shd w:val="clear" w:color="auto" w:fill="auto"/>
            <w:noWrap/>
            <w:vAlign w:val="center"/>
          </w:tcPr>
          <w:p w14:paraId="3119D93D">
            <w:pPr>
              <w:spacing w:after="0" w:line="240" w:lineRule="auto"/>
              <w:rPr>
                <w:rFonts w:eastAsia="Times New Roman" w:cs="Times New Roman"/>
                <w:color w:val="000000"/>
                <w:kern w:val="0"/>
                <w:szCs w:val="24"/>
                <w14:ligatures w14:val="none"/>
              </w:rPr>
            </w:pPr>
            <w:r>
              <w:rPr>
                <w:rFonts w:eastAsia="Times New Roman" w:cs="Times New Roman"/>
                <w:color w:val="000000"/>
                <w:kern w:val="0"/>
                <w:szCs w:val="24"/>
                <w14:ligatures w14:val="none"/>
              </w:rPr>
              <w:t>Liquid Limit (%)</w:t>
            </w:r>
          </w:p>
        </w:tc>
        <w:tc>
          <w:tcPr>
            <w:tcW w:w="972" w:type="dxa"/>
            <w:tcBorders>
              <w:top w:val="nil"/>
              <w:left w:val="nil"/>
              <w:bottom w:val="single" w:color="000000" w:sz="8" w:space="0"/>
              <w:right w:val="single" w:color="000000" w:sz="8" w:space="0"/>
            </w:tcBorders>
            <w:shd w:val="clear" w:color="auto" w:fill="auto"/>
            <w:noWrap/>
            <w:vAlign w:val="center"/>
          </w:tcPr>
          <w:p w14:paraId="348B0F80">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22.5</w:t>
            </w:r>
          </w:p>
        </w:tc>
        <w:tc>
          <w:tcPr>
            <w:tcW w:w="1142" w:type="dxa"/>
            <w:tcBorders>
              <w:top w:val="nil"/>
              <w:left w:val="nil"/>
              <w:bottom w:val="single" w:color="000000" w:sz="8" w:space="0"/>
              <w:right w:val="single" w:color="000000" w:sz="8" w:space="0"/>
            </w:tcBorders>
            <w:shd w:val="clear" w:color="auto" w:fill="auto"/>
            <w:noWrap/>
            <w:vAlign w:val="center"/>
          </w:tcPr>
          <w:p w14:paraId="052243A0">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61</w:t>
            </w:r>
          </w:p>
        </w:tc>
      </w:tr>
      <w:tr w14:paraId="09F52CD2">
        <w:tblPrEx>
          <w:tblCellMar>
            <w:top w:w="0" w:type="dxa"/>
            <w:left w:w="108" w:type="dxa"/>
            <w:bottom w:w="0" w:type="dxa"/>
            <w:right w:w="108" w:type="dxa"/>
          </w:tblCellMar>
        </w:tblPrEx>
        <w:trPr>
          <w:trHeight w:val="352" w:hRule="atLeast"/>
          <w:jc w:val="center"/>
        </w:trPr>
        <w:tc>
          <w:tcPr>
            <w:tcW w:w="6185" w:type="dxa"/>
            <w:tcBorders>
              <w:top w:val="nil"/>
              <w:left w:val="single" w:color="000000" w:sz="8" w:space="0"/>
              <w:bottom w:val="single" w:color="000000" w:sz="8" w:space="0"/>
              <w:right w:val="single" w:color="000000" w:sz="8" w:space="0"/>
            </w:tcBorders>
            <w:shd w:val="clear" w:color="auto" w:fill="auto"/>
            <w:noWrap/>
            <w:vAlign w:val="center"/>
          </w:tcPr>
          <w:p w14:paraId="4C4AD166">
            <w:pPr>
              <w:spacing w:after="0" w:line="240" w:lineRule="auto"/>
              <w:rPr>
                <w:rFonts w:eastAsia="Times New Roman" w:cs="Times New Roman"/>
                <w:color w:val="000000"/>
                <w:kern w:val="0"/>
                <w:szCs w:val="24"/>
                <w14:ligatures w14:val="none"/>
              </w:rPr>
            </w:pPr>
            <w:r>
              <w:rPr>
                <w:rFonts w:eastAsia="Times New Roman" w:cs="Times New Roman"/>
                <w:color w:val="000000"/>
                <w:kern w:val="0"/>
                <w:szCs w:val="24"/>
                <w14:ligatures w14:val="none"/>
              </w:rPr>
              <w:t>Plastic Limit (%)</w:t>
            </w:r>
          </w:p>
        </w:tc>
        <w:tc>
          <w:tcPr>
            <w:tcW w:w="972" w:type="dxa"/>
            <w:tcBorders>
              <w:top w:val="nil"/>
              <w:left w:val="nil"/>
              <w:bottom w:val="single" w:color="000000" w:sz="8" w:space="0"/>
              <w:right w:val="single" w:color="000000" w:sz="8" w:space="0"/>
            </w:tcBorders>
            <w:shd w:val="clear" w:color="auto" w:fill="auto"/>
            <w:noWrap/>
            <w:vAlign w:val="center"/>
          </w:tcPr>
          <w:p w14:paraId="4BDDCC2F">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0</w:t>
            </w:r>
          </w:p>
        </w:tc>
        <w:tc>
          <w:tcPr>
            <w:tcW w:w="1142" w:type="dxa"/>
            <w:tcBorders>
              <w:top w:val="nil"/>
              <w:left w:val="nil"/>
              <w:bottom w:val="single" w:color="000000" w:sz="8" w:space="0"/>
              <w:right w:val="single" w:color="000000" w:sz="8" w:space="0"/>
            </w:tcBorders>
            <w:shd w:val="clear" w:color="auto" w:fill="auto"/>
            <w:noWrap/>
            <w:vAlign w:val="center"/>
          </w:tcPr>
          <w:p w14:paraId="79D58E2B">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23.02</w:t>
            </w:r>
          </w:p>
        </w:tc>
      </w:tr>
      <w:tr w14:paraId="7F8F4A5A">
        <w:tblPrEx>
          <w:tblCellMar>
            <w:top w:w="0" w:type="dxa"/>
            <w:left w:w="108" w:type="dxa"/>
            <w:bottom w:w="0" w:type="dxa"/>
            <w:right w:w="108" w:type="dxa"/>
          </w:tblCellMar>
        </w:tblPrEx>
        <w:trPr>
          <w:trHeight w:val="352" w:hRule="atLeast"/>
          <w:jc w:val="center"/>
        </w:trPr>
        <w:tc>
          <w:tcPr>
            <w:tcW w:w="6185" w:type="dxa"/>
            <w:tcBorders>
              <w:top w:val="nil"/>
              <w:left w:val="single" w:color="000000" w:sz="8" w:space="0"/>
              <w:bottom w:val="single" w:color="000000" w:sz="8" w:space="0"/>
              <w:right w:val="single" w:color="000000" w:sz="8" w:space="0"/>
            </w:tcBorders>
            <w:shd w:val="clear" w:color="auto" w:fill="auto"/>
            <w:noWrap/>
            <w:vAlign w:val="center"/>
          </w:tcPr>
          <w:p w14:paraId="09EA0CD5">
            <w:pPr>
              <w:spacing w:after="0" w:line="240" w:lineRule="auto"/>
              <w:rPr>
                <w:rFonts w:eastAsia="Times New Roman" w:cs="Times New Roman"/>
                <w:color w:val="000000"/>
                <w:kern w:val="0"/>
                <w:szCs w:val="24"/>
                <w14:ligatures w14:val="none"/>
              </w:rPr>
            </w:pPr>
            <w:r>
              <w:rPr>
                <w:rFonts w:eastAsia="Times New Roman" w:cs="Times New Roman"/>
                <w:color w:val="000000"/>
                <w:kern w:val="0"/>
                <w:szCs w:val="24"/>
                <w14:ligatures w14:val="none"/>
              </w:rPr>
              <w:t>Plasticity index (%)</w:t>
            </w:r>
          </w:p>
        </w:tc>
        <w:tc>
          <w:tcPr>
            <w:tcW w:w="972" w:type="dxa"/>
            <w:tcBorders>
              <w:top w:val="nil"/>
              <w:left w:val="nil"/>
              <w:bottom w:val="single" w:color="000000" w:sz="8" w:space="0"/>
              <w:right w:val="single" w:color="000000" w:sz="8" w:space="0"/>
            </w:tcBorders>
            <w:shd w:val="clear" w:color="auto" w:fill="auto"/>
            <w:noWrap/>
            <w:vAlign w:val="center"/>
          </w:tcPr>
          <w:p w14:paraId="17B5A309">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22.5</w:t>
            </w:r>
          </w:p>
        </w:tc>
        <w:tc>
          <w:tcPr>
            <w:tcW w:w="1142" w:type="dxa"/>
            <w:tcBorders>
              <w:top w:val="nil"/>
              <w:left w:val="nil"/>
              <w:bottom w:val="single" w:color="000000" w:sz="8" w:space="0"/>
              <w:right w:val="single" w:color="000000" w:sz="8" w:space="0"/>
            </w:tcBorders>
            <w:shd w:val="clear" w:color="auto" w:fill="auto"/>
            <w:noWrap/>
            <w:vAlign w:val="center"/>
          </w:tcPr>
          <w:p w14:paraId="522D1690">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37.98</w:t>
            </w:r>
          </w:p>
        </w:tc>
      </w:tr>
      <w:tr w14:paraId="000D0BAC">
        <w:tblPrEx>
          <w:tblCellMar>
            <w:top w:w="0" w:type="dxa"/>
            <w:left w:w="108" w:type="dxa"/>
            <w:bottom w:w="0" w:type="dxa"/>
            <w:right w:w="108" w:type="dxa"/>
          </w:tblCellMar>
        </w:tblPrEx>
        <w:trPr>
          <w:trHeight w:val="352" w:hRule="atLeast"/>
          <w:jc w:val="center"/>
        </w:trPr>
        <w:tc>
          <w:tcPr>
            <w:tcW w:w="6185" w:type="dxa"/>
            <w:tcBorders>
              <w:top w:val="nil"/>
              <w:left w:val="single" w:color="000000" w:sz="8" w:space="0"/>
              <w:bottom w:val="single" w:color="000000" w:sz="8" w:space="0"/>
              <w:right w:val="single" w:color="000000" w:sz="8" w:space="0"/>
            </w:tcBorders>
            <w:shd w:val="clear" w:color="auto" w:fill="auto"/>
            <w:noWrap/>
            <w:vAlign w:val="center"/>
          </w:tcPr>
          <w:p w14:paraId="5A8B5579">
            <w:pPr>
              <w:spacing w:after="0" w:line="240" w:lineRule="auto"/>
              <w:rPr>
                <w:rFonts w:eastAsia="Times New Roman" w:cs="Times New Roman"/>
                <w:color w:val="000000"/>
                <w:kern w:val="0"/>
                <w:szCs w:val="24"/>
                <w14:ligatures w14:val="none"/>
              </w:rPr>
            </w:pPr>
            <w:r>
              <w:rPr>
                <w:rFonts w:eastAsia="Times New Roman" w:cs="Times New Roman"/>
                <w:color w:val="000000"/>
                <w:kern w:val="0"/>
                <w:szCs w:val="24"/>
                <w14:ligatures w14:val="none"/>
              </w:rPr>
              <w:t>Max. Dry Density</w:t>
            </w:r>
            <w:r>
              <w:rPr>
                <w:rFonts w:eastAsia="Times New Roman" w:cs="Times New Roman"/>
                <w:b/>
                <w:bCs/>
                <w:color w:val="000000"/>
                <w:kern w:val="0"/>
                <w:szCs w:val="24"/>
                <w14:ligatures w14:val="none"/>
              </w:rPr>
              <w:t xml:space="preserve"> MDD</w:t>
            </w:r>
            <w:r>
              <w:rPr>
                <w:rFonts w:eastAsia="Times New Roman" w:cs="Times New Roman"/>
                <w:color w:val="000000"/>
                <w:kern w:val="0"/>
                <w:szCs w:val="24"/>
                <w14:ligatures w14:val="none"/>
              </w:rPr>
              <w:t xml:space="preserve"> (g/cm³) BSH</w:t>
            </w:r>
          </w:p>
        </w:tc>
        <w:tc>
          <w:tcPr>
            <w:tcW w:w="972" w:type="dxa"/>
            <w:tcBorders>
              <w:top w:val="nil"/>
              <w:left w:val="nil"/>
              <w:bottom w:val="single" w:color="000000" w:sz="8" w:space="0"/>
              <w:right w:val="single" w:color="000000" w:sz="8" w:space="0"/>
            </w:tcBorders>
            <w:shd w:val="clear" w:color="auto" w:fill="auto"/>
            <w:noWrap/>
            <w:vAlign w:val="center"/>
          </w:tcPr>
          <w:p w14:paraId="19724932">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2.17</w:t>
            </w:r>
          </w:p>
        </w:tc>
        <w:tc>
          <w:tcPr>
            <w:tcW w:w="1142" w:type="dxa"/>
            <w:tcBorders>
              <w:top w:val="nil"/>
              <w:left w:val="nil"/>
              <w:bottom w:val="single" w:color="000000" w:sz="8" w:space="0"/>
              <w:right w:val="single" w:color="000000" w:sz="8" w:space="0"/>
            </w:tcBorders>
            <w:shd w:val="clear" w:color="auto" w:fill="auto"/>
            <w:noWrap/>
            <w:vAlign w:val="center"/>
          </w:tcPr>
          <w:p w14:paraId="3D262FF5">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1.95</w:t>
            </w:r>
          </w:p>
        </w:tc>
      </w:tr>
      <w:tr w14:paraId="76342F55">
        <w:tblPrEx>
          <w:tblCellMar>
            <w:top w:w="0" w:type="dxa"/>
            <w:left w:w="108" w:type="dxa"/>
            <w:bottom w:w="0" w:type="dxa"/>
            <w:right w:w="108" w:type="dxa"/>
          </w:tblCellMar>
        </w:tblPrEx>
        <w:trPr>
          <w:trHeight w:val="352" w:hRule="atLeast"/>
          <w:jc w:val="center"/>
        </w:trPr>
        <w:tc>
          <w:tcPr>
            <w:tcW w:w="6185" w:type="dxa"/>
            <w:tcBorders>
              <w:top w:val="nil"/>
              <w:left w:val="single" w:color="000000" w:sz="8" w:space="0"/>
              <w:bottom w:val="single" w:color="000000" w:sz="8" w:space="0"/>
              <w:right w:val="single" w:color="000000" w:sz="8" w:space="0"/>
            </w:tcBorders>
            <w:shd w:val="clear" w:color="auto" w:fill="auto"/>
            <w:noWrap/>
            <w:vAlign w:val="center"/>
          </w:tcPr>
          <w:p w14:paraId="749BC0AC">
            <w:pPr>
              <w:spacing w:after="0" w:line="240" w:lineRule="auto"/>
              <w:rPr>
                <w:rFonts w:eastAsia="Times New Roman" w:cs="Times New Roman"/>
                <w:color w:val="000000"/>
                <w:kern w:val="0"/>
                <w:szCs w:val="24"/>
                <w14:ligatures w14:val="none"/>
              </w:rPr>
            </w:pPr>
            <w:r>
              <w:rPr>
                <w:rFonts w:eastAsia="Times New Roman" w:cs="Times New Roman"/>
                <w:color w:val="000000"/>
                <w:kern w:val="0"/>
                <w:szCs w:val="24"/>
                <w14:ligatures w14:val="none"/>
              </w:rPr>
              <w:t xml:space="preserve">Optimum Moisture Content </w:t>
            </w:r>
            <w:r>
              <w:rPr>
                <w:rFonts w:eastAsia="Times New Roman" w:cs="Times New Roman"/>
                <w:b/>
                <w:bCs/>
                <w:color w:val="000000"/>
                <w:kern w:val="0"/>
                <w:szCs w:val="24"/>
                <w14:ligatures w14:val="none"/>
              </w:rPr>
              <w:t>OMC</w:t>
            </w:r>
            <w:r>
              <w:rPr>
                <w:rFonts w:eastAsia="Times New Roman" w:cs="Times New Roman"/>
                <w:color w:val="000000"/>
                <w:kern w:val="0"/>
                <w:szCs w:val="24"/>
                <w14:ligatures w14:val="none"/>
              </w:rPr>
              <w:t xml:space="preserve"> (%) BSH</w:t>
            </w:r>
          </w:p>
        </w:tc>
        <w:tc>
          <w:tcPr>
            <w:tcW w:w="972" w:type="dxa"/>
            <w:tcBorders>
              <w:top w:val="nil"/>
              <w:left w:val="nil"/>
              <w:bottom w:val="single" w:color="000000" w:sz="8" w:space="0"/>
              <w:right w:val="single" w:color="000000" w:sz="8" w:space="0"/>
            </w:tcBorders>
            <w:shd w:val="clear" w:color="auto" w:fill="auto"/>
            <w:noWrap/>
            <w:vAlign w:val="center"/>
          </w:tcPr>
          <w:p w14:paraId="73947F93">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9.6</w:t>
            </w:r>
          </w:p>
        </w:tc>
        <w:tc>
          <w:tcPr>
            <w:tcW w:w="1142" w:type="dxa"/>
            <w:tcBorders>
              <w:top w:val="nil"/>
              <w:left w:val="nil"/>
              <w:bottom w:val="single" w:color="000000" w:sz="8" w:space="0"/>
              <w:right w:val="single" w:color="000000" w:sz="8" w:space="0"/>
            </w:tcBorders>
            <w:shd w:val="clear" w:color="auto" w:fill="auto"/>
            <w:noWrap/>
            <w:vAlign w:val="center"/>
          </w:tcPr>
          <w:p w14:paraId="7488DD69">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14</w:t>
            </w:r>
          </w:p>
        </w:tc>
      </w:tr>
      <w:tr w14:paraId="390A8ADF">
        <w:tblPrEx>
          <w:tblCellMar>
            <w:top w:w="0" w:type="dxa"/>
            <w:left w:w="108" w:type="dxa"/>
            <w:bottom w:w="0" w:type="dxa"/>
            <w:right w:w="108" w:type="dxa"/>
          </w:tblCellMar>
        </w:tblPrEx>
        <w:trPr>
          <w:trHeight w:val="352" w:hRule="atLeast"/>
          <w:jc w:val="center"/>
        </w:trPr>
        <w:tc>
          <w:tcPr>
            <w:tcW w:w="6185" w:type="dxa"/>
            <w:tcBorders>
              <w:top w:val="nil"/>
              <w:left w:val="single" w:color="000000" w:sz="8" w:space="0"/>
              <w:bottom w:val="single" w:color="000000" w:sz="8" w:space="0"/>
              <w:right w:val="single" w:color="000000" w:sz="8" w:space="0"/>
            </w:tcBorders>
            <w:shd w:val="clear" w:color="auto" w:fill="auto"/>
            <w:noWrap/>
            <w:vAlign w:val="center"/>
          </w:tcPr>
          <w:p w14:paraId="0582A23C">
            <w:pPr>
              <w:spacing w:after="0" w:line="240" w:lineRule="auto"/>
              <w:rPr>
                <w:rFonts w:eastAsia="Times New Roman" w:cs="Times New Roman"/>
                <w:color w:val="000000"/>
                <w:kern w:val="0"/>
                <w:szCs w:val="24"/>
                <w14:ligatures w14:val="none"/>
              </w:rPr>
            </w:pPr>
            <w:r>
              <w:rPr>
                <w:rFonts w:eastAsia="Times New Roman" w:cs="Times New Roman"/>
                <w:color w:val="000000"/>
                <w:kern w:val="0"/>
                <w:szCs w:val="24"/>
                <w14:ligatures w14:val="none"/>
              </w:rPr>
              <w:t xml:space="preserve">AASHTO Classification </w:t>
            </w:r>
          </w:p>
        </w:tc>
        <w:tc>
          <w:tcPr>
            <w:tcW w:w="972" w:type="dxa"/>
            <w:tcBorders>
              <w:top w:val="nil"/>
              <w:left w:val="nil"/>
              <w:bottom w:val="single" w:color="000000" w:sz="8" w:space="0"/>
              <w:right w:val="single" w:color="000000" w:sz="8" w:space="0"/>
            </w:tcBorders>
            <w:shd w:val="clear" w:color="auto" w:fill="auto"/>
            <w:noWrap/>
            <w:vAlign w:val="center"/>
          </w:tcPr>
          <w:p w14:paraId="7A404FDD">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A-2-4</w:t>
            </w:r>
          </w:p>
        </w:tc>
        <w:tc>
          <w:tcPr>
            <w:tcW w:w="1142" w:type="dxa"/>
            <w:tcBorders>
              <w:top w:val="nil"/>
              <w:left w:val="nil"/>
              <w:bottom w:val="single" w:color="000000" w:sz="8" w:space="0"/>
              <w:right w:val="single" w:color="000000" w:sz="8" w:space="0"/>
            </w:tcBorders>
            <w:shd w:val="clear" w:color="auto" w:fill="auto"/>
            <w:noWrap/>
            <w:vAlign w:val="center"/>
          </w:tcPr>
          <w:p w14:paraId="786B6571">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A-7-6</w:t>
            </w:r>
          </w:p>
        </w:tc>
      </w:tr>
      <w:tr w14:paraId="490ECA83">
        <w:tblPrEx>
          <w:tblCellMar>
            <w:top w:w="0" w:type="dxa"/>
            <w:left w:w="108" w:type="dxa"/>
            <w:bottom w:w="0" w:type="dxa"/>
            <w:right w:w="108" w:type="dxa"/>
          </w:tblCellMar>
        </w:tblPrEx>
        <w:trPr>
          <w:trHeight w:val="372" w:hRule="atLeast"/>
          <w:jc w:val="center"/>
        </w:trPr>
        <w:tc>
          <w:tcPr>
            <w:tcW w:w="6185" w:type="dxa"/>
            <w:tcBorders>
              <w:top w:val="nil"/>
              <w:left w:val="single" w:color="000000" w:sz="8" w:space="0"/>
              <w:bottom w:val="single" w:color="000000" w:sz="8" w:space="0"/>
              <w:right w:val="single" w:color="000000" w:sz="8" w:space="0"/>
            </w:tcBorders>
            <w:shd w:val="clear" w:color="auto" w:fill="auto"/>
            <w:noWrap/>
            <w:vAlign w:val="center"/>
          </w:tcPr>
          <w:p w14:paraId="0340683D">
            <w:pPr>
              <w:spacing w:after="0" w:line="240" w:lineRule="auto"/>
              <w:rPr>
                <w:rFonts w:eastAsia="Times New Roman" w:cs="Times New Roman"/>
                <w:color w:val="000000"/>
                <w:kern w:val="0"/>
                <w:szCs w:val="24"/>
                <w14:ligatures w14:val="none"/>
              </w:rPr>
            </w:pPr>
            <w:r>
              <w:rPr>
                <w:rFonts w:eastAsia="Times New Roman" w:cs="Times New Roman"/>
                <w:color w:val="000000"/>
                <w:kern w:val="0"/>
                <w:szCs w:val="24"/>
                <w14:ligatures w14:val="none"/>
              </w:rPr>
              <w:t xml:space="preserve">Colour </w:t>
            </w:r>
          </w:p>
        </w:tc>
        <w:tc>
          <w:tcPr>
            <w:tcW w:w="972" w:type="dxa"/>
            <w:tcBorders>
              <w:top w:val="nil"/>
              <w:left w:val="nil"/>
              <w:bottom w:val="single" w:color="000000" w:sz="8" w:space="0"/>
              <w:right w:val="single" w:color="000000" w:sz="8" w:space="0"/>
            </w:tcBorders>
            <w:shd w:val="clear" w:color="auto" w:fill="auto"/>
            <w:noWrap/>
            <w:vAlign w:val="center"/>
          </w:tcPr>
          <w:p w14:paraId="096DFC33">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Gray</w:t>
            </w:r>
          </w:p>
        </w:tc>
        <w:tc>
          <w:tcPr>
            <w:tcW w:w="1142" w:type="dxa"/>
            <w:tcBorders>
              <w:top w:val="nil"/>
              <w:left w:val="nil"/>
              <w:bottom w:val="single" w:color="000000" w:sz="8" w:space="0"/>
              <w:right w:val="single" w:color="000000" w:sz="8" w:space="0"/>
            </w:tcBorders>
            <w:shd w:val="clear" w:color="auto" w:fill="auto"/>
            <w:noWrap/>
            <w:vAlign w:val="center"/>
          </w:tcPr>
          <w:p w14:paraId="48910F47">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fairly red</w:t>
            </w:r>
          </w:p>
        </w:tc>
      </w:tr>
    </w:tbl>
    <w:p w14:paraId="5D5BD9E9">
      <w:pPr>
        <w:jc w:val="both"/>
        <w:rPr>
          <w:rFonts w:cs="Times New Roman"/>
          <w:szCs w:val="24"/>
        </w:rPr>
      </w:pPr>
    </w:p>
    <w:p w14:paraId="7D8E73C8">
      <w:pPr>
        <w:jc w:val="both"/>
        <w:rPr>
          <w:rFonts w:cs="Times New Roman"/>
          <w:szCs w:val="24"/>
        </w:rPr>
      </w:pPr>
      <w:r>
        <w:rPr>
          <w:rFonts w:cs="Times New Roman"/>
          <w:b/>
          <w:bCs/>
          <w:szCs w:val="24"/>
        </w:rPr>
        <w:t>A-2-4 Soil:</w:t>
      </w:r>
      <w:r>
        <w:rPr>
          <w:rFonts w:cs="Times New Roman"/>
          <w:szCs w:val="24"/>
        </w:rPr>
        <w:t xml:space="preserve"> This soil exhibits characteristics of a sandy material with low plasticity</w:t>
      </w:r>
      <w:r>
        <w:rPr>
          <w:rFonts w:hint="default" w:cs="Times New Roman"/>
          <w:szCs w:val="24"/>
          <w:lang w:val="en-US"/>
        </w:rPr>
        <w:t xml:space="preserve"> index</w:t>
      </w:r>
      <w:r>
        <w:rPr>
          <w:rFonts w:cs="Times New Roman"/>
          <w:szCs w:val="24"/>
        </w:rPr>
        <w:t xml:space="preserve"> (PI = 22.5%) and a relatively high maximum dry density (MDD = 2.17 g/cm³). The absence of a plastic limit (PL = 0%) indicates non-plastic or very slightly plastic behaviour. These properties suggest that the A-2-4 soil would generally be suitable for various construction applications.</w:t>
      </w:r>
    </w:p>
    <w:p w14:paraId="5BEE99B2">
      <w:pPr>
        <w:jc w:val="both"/>
        <w:rPr>
          <w:rFonts w:cs="Times New Roman"/>
          <w:szCs w:val="24"/>
        </w:rPr>
      </w:pPr>
      <w:r>
        <w:rPr>
          <w:rFonts w:cs="Times New Roman"/>
          <w:b/>
          <w:bCs/>
          <w:szCs w:val="24"/>
        </w:rPr>
        <w:t>A-7-6 Soil:</w:t>
      </w:r>
      <w:r>
        <w:rPr>
          <w:rFonts w:cs="Times New Roman"/>
          <w:szCs w:val="24"/>
        </w:rPr>
        <w:t xml:space="preserve"> This soil is classified as a clayey material with a high plasticity index (PI = 37.98%) and a lower MDD (1.95 g/cm³) compared to the A-2-4 soil type. The presence of a measurable plastic limit (PL = 23.02%) and a high liquid limit (LL = 61%) confirm its higher plasticity and potential for volume change with varying moisture content. The reddish color suggests the possible presence of iron oxides. The A-7-6 soil's properties suggests it may be less desirable for construction in its natural state.</w:t>
      </w:r>
    </w:p>
    <w:p w14:paraId="32E143FA">
      <w:pPr>
        <w:spacing w:before="240"/>
        <w:jc w:val="both"/>
        <w:rPr>
          <w:rFonts w:cs="Times New Roman"/>
          <w:b/>
          <w:bCs/>
          <w:szCs w:val="24"/>
        </w:rPr>
      </w:pPr>
    </w:p>
    <w:p w14:paraId="64CC5270">
      <w:pPr>
        <w:spacing w:before="240"/>
        <w:jc w:val="both"/>
        <w:rPr>
          <w:rFonts w:cs="Times New Roman"/>
          <w:b/>
          <w:bCs/>
          <w:szCs w:val="24"/>
        </w:rPr>
      </w:pPr>
      <w:r>
        <w:rPr>
          <w:rFonts w:cs="Times New Roman"/>
          <w:b/>
          <w:bCs/>
          <w:szCs w:val="24"/>
        </w:rPr>
        <w:t>Effect of Leachate Contamination on A-2-4 Soil Type</w:t>
      </w:r>
    </w:p>
    <w:p w14:paraId="6CFD72D5">
      <w:pPr>
        <w:jc w:val="both"/>
        <w:rPr>
          <w:rFonts w:cs="Times New Roman"/>
          <w:szCs w:val="24"/>
        </w:rPr>
      </w:pPr>
    </w:p>
    <w:p w14:paraId="47439C9A">
      <w:pPr>
        <w:jc w:val="both"/>
        <w:rPr>
          <w:rFonts w:cs="Times New Roman"/>
          <w:szCs w:val="24"/>
        </w:rPr>
      </w:pPr>
      <w:r>
        <w:rPr>
          <w:rFonts w:cs="Times New Roman"/>
          <w:szCs w:val="24"/>
        </w:rPr>
        <w:t>Table 4.2 presents the geotechnical properties of the A-2-4 soil type contaminated with leachate from the Gosa dumpsite at varying concentrations.</w:t>
      </w:r>
    </w:p>
    <w:p w14:paraId="5E4A3E33">
      <w:pPr>
        <w:spacing w:before="240"/>
        <w:jc w:val="both"/>
        <w:rPr>
          <w:rFonts w:cs="Times New Roman"/>
          <w:szCs w:val="24"/>
        </w:rPr>
      </w:pPr>
      <w:r>
        <w:rPr>
          <w:rFonts w:cs="Times New Roman"/>
          <w:b/>
          <w:bCs/>
          <w:szCs w:val="24"/>
        </w:rPr>
        <w:t>Table 4.2: Effect of Leachate Con</w:t>
      </w:r>
      <w:r>
        <w:rPr>
          <w:rFonts w:hint="default" w:cs="Times New Roman"/>
          <w:b/>
          <w:bCs/>
          <w:szCs w:val="24"/>
          <w:lang w:val="en-US"/>
        </w:rPr>
        <w:t>tamina</w:t>
      </w:r>
      <w:r>
        <w:rPr>
          <w:rFonts w:cs="Times New Roman"/>
          <w:b/>
          <w:bCs/>
          <w:szCs w:val="24"/>
        </w:rPr>
        <w:t>ation on A-2-4 Soil Properties</w:t>
      </w:r>
    </w:p>
    <w:tbl>
      <w:tblPr>
        <w:tblStyle w:val="4"/>
        <w:tblW w:w="7872" w:type="dxa"/>
        <w:jc w:val="center"/>
        <w:tblCellSpacing w:w="15" w:type="dxa"/>
        <w:tblLayout w:type="autofit"/>
        <w:tblCellMar>
          <w:top w:w="15" w:type="dxa"/>
          <w:left w:w="15" w:type="dxa"/>
          <w:bottom w:w="15" w:type="dxa"/>
          <w:right w:w="15" w:type="dxa"/>
        </w:tblCellMar>
      </w:tblPr>
      <w:tblGrid>
        <w:gridCol w:w="2806"/>
        <w:gridCol w:w="848"/>
        <w:gridCol w:w="834"/>
        <w:gridCol w:w="779"/>
        <w:gridCol w:w="1455"/>
        <w:gridCol w:w="1150"/>
      </w:tblGrid>
      <w:tr w14:paraId="2171805B">
        <w:tblPrEx>
          <w:tblCellMar>
            <w:top w:w="15" w:type="dxa"/>
            <w:left w:w="15" w:type="dxa"/>
            <w:bottom w:w="15" w:type="dxa"/>
            <w:right w:w="15" w:type="dxa"/>
          </w:tblCellMar>
        </w:tblPrEx>
        <w:trPr>
          <w:trHeight w:val="501" w:hRule="atLeast"/>
          <w:tblCellSpacing w:w="15" w:type="dxa"/>
          <w:jc w:val="center"/>
        </w:trPr>
        <w:tc>
          <w:tcPr>
            <w:tcW w:w="2761" w:type="dxa"/>
            <w:vAlign w:val="center"/>
          </w:tcPr>
          <w:p w14:paraId="61FB4138">
            <w:pPr>
              <w:jc w:val="both"/>
              <w:rPr>
                <w:rFonts w:cs="Times New Roman"/>
                <w:b/>
                <w:bCs/>
                <w:szCs w:val="24"/>
              </w:rPr>
            </w:pPr>
            <w:r>
              <w:rPr>
                <w:rFonts w:cs="Times New Roman"/>
                <w:b/>
                <w:bCs/>
                <w:szCs w:val="24"/>
              </w:rPr>
              <w:t>Leachate Conc. (%)</w:t>
            </w:r>
          </w:p>
        </w:tc>
        <w:tc>
          <w:tcPr>
            <w:tcW w:w="0" w:type="auto"/>
            <w:vAlign w:val="center"/>
          </w:tcPr>
          <w:p w14:paraId="7A528BDE">
            <w:pPr>
              <w:jc w:val="center"/>
              <w:rPr>
                <w:rFonts w:cs="Times New Roman"/>
                <w:b/>
                <w:bCs/>
                <w:szCs w:val="24"/>
              </w:rPr>
            </w:pPr>
            <w:r>
              <w:rPr>
                <w:rFonts w:cs="Times New Roman"/>
                <w:b/>
                <w:bCs/>
                <w:szCs w:val="24"/>
              </w:rPr>
              <w:t>LL (%)</w:t>
            </w:r>
          </w:p>
        </w:tc>
        <w:tc>
          <w:tcPr>
            <w:tcW w:w="0" w:type="auto"/>
            <w:vAlign w:val="center"/>
          </w:tcPr>
          <w:p w14:paraId="322F763E">
            <w:pPr>
              <w:jc w:val="both"/>
              <w:rPr>
                <w:rFonts w:cs="Times New Roman"/>
                <w:b/>
                <w:bCs/>
                <w:szCs w:val="24"/>
              </w:rPr>
            </w:pPr>
            <w:r>
              <w:rPr>
                <w:rFonts w:cs="Times New Roman"/>
                <w:b/>
                <w:bCs/>
                <w:szCs w:val="24"/>
              </w:rPr>
              <w:t>PL (%)</w:t>
            </w:r>
          </w:p>
        </w:tc>
        <w:tc>
          <w:tcPr>
            <w:tcW w:w="0" w:type="auto"/>
            <w:vAlign w:val="center"/>
          </w:tcPr>
          <w:p w14:paraId="13E6E57A">
            <w:pPr>
              <w:jc w:val="both"/>
              <w:rPr>
                <w:rFonts w:cs="Times New Roman"/>
                <w:b/>
                <w:bCs/>
                <w:szCs w:val="24"/>
              </w:rPr>
            </w:pPr>
            <w:r>
              <w:rPr>
                <w:rFonts w:cs="Times New Roman"/>
                <w:b/>
                <w:bCs/>
                <w:szCs w:val="24"/>
              </w:rPr>
              <w:t>PI (%)</w:t>
            </w:r>
          </w:p>
        </w:tc>
        <w:tc>
          <w:tcPr>
            <w:tcW w:w="0" w:type="auto"/>
            <w:vAlign w:val="center"/>
          </w:tcPr>
          <w:p w14:paraId="533C06D0">
            <w:pPr>
              <w:jc w:val="both"/>
              <w:rPr>
                <w:rFonts w:cs="Times New Roman"/>
                <w:b/>
                <w:bCs/>
                <w:szCs w:val="24"/>
              </w:rPr>
            </w:pPr>
            <w:r>
              <w:rPr>
                <w:rFonts w:cs="Times New Roman"/>
                <w:b/>
                <w:bCs/>
                <w:szCs w:val="24"/>
              </w:rPr>
              <w:t>MDD (g/cm³)</w:t>
            </w:r>
          </w:p>
        </w:tc>
        <w:tc>
          <w:tcPr>
            <w:tcW w:w="0" w:type="auto"/>
            <w:vAlign w:val="center"/>
          </w:tcPr>
          <w:p w14:paraId="6B2D5642">
            <w:pPr>
              <w:jc w:val="both"/>
              <w:rPr>
                <w:rFonts w:cs="Times New Roman"/>
                <w:b/>
                <w:bCs/>
                <w:szCs w:val="24"/>
              </w:rPr>
            </w:pPr>
            <w:r>
              <w:rPr>
                <w:rFonts w:cs="Times New Roman"/>
                <w:b/>
                <w:bCs/>
                <w:szCs w:val="24"/>
              </w:rPr>
              <w:t>OMC (%)</w:t>
            </w:r>
          </w:p>
        </w:tc>
      </w:tr>
      <w:tr w14:paraId="4D2BD852">
        <w:tblPrEx>
          <w:tblCellMar>
            <w:top w:w="15" w:type="dxa"/>
            <w:left w:w="15" w:type="dxa"/>
            <w:bottom w:w="15" w:type="dxa"/>
            <w:right w:w="15" w:type="dxa"/>
          </w:tblCellMar>
        </w:tblPrEx>
        <w:trPr>
          <w:trHeight w:val="485" w:hRule="atLeast"/>
          <w:tblCellSpacing w:w="15" w:type="dxa"/>
          <w:jc w:val="center"/>
        </w:trPr>
        <w:tc>
          <w:tcPr>
            <w:tcW w:w="2761" w:type="dxa"/>
            <w:vAlign w:val="center"/>
          </w:tcPr>
          <w:p w14:paraId="71C57C46">
            <w:pPr>
              <w:jc w:val="both"/>
              <w:rPr>
                <w:rFonts w:cs="Times New Roman"/>
                <w:szCs w:val="24"/>
              </w:rPr>
            </w:pPr>
            <w:r>
              <w:rPr>
                <w:rFonts w:cs="Times New Roman"/>
                <w:szCs w:val="24"/>
              </w:rPr>
              <w:t>0</w:t>
            </w:r>
          </w:p>
        </w:tc>
        <w:tc>
          <w:tcPr>
            <w:tcW w:w="0" w:type="auto"/>
            <w:vAlign w:val="center"/>
          </w:tcPr>
          <w:p w14:paraId="7364BCBB">
            <w:pPr>
              <w:jc w:val="both"/>
              <w:rPr>
                <w:rFonts w:cs="Times New Roman"/>
                <w:szCs w:val="24"/>
              </w:rPr>
            </w:pPr>
            <w:r>
              <w:rPr>
                <w:rFonts w:cs="Times New Roman"/>
                <w:szCs w:val="24"/>
              </w:rPr>
              <w:t>22.5</w:t>
            </w:r>
          </w:p>
        </w:tc>
        <w:tc>
          <w:tcPr>
            <w:tcW w:w="0" w:type="auto"/>
            <w:vAlign w:val="center"/>
          </w:tcPr>
          <w:p w14:paraId="0C64FBFA">
            <w:pPr>
              <w:jc w:val="both"/>
              <w:rPr>
                <w:rFonts w:cs="Times New Roman"/>
                <w:szCs w:val="24"/>
              </w:rPr>
            </w:pPr>
            <w:r>
              <w:rPr>
                <w:rFonts w:cs="Times New Roman"/>
                <w:szCs w:val="24"/>
              </w:rPr>
              <w:t>0</w:t>
            </w:r>
          </w:p>
        </w:tc>
        <w:tc>
          <w:tcPr>
            <w:tcW w:w="0" w:type="auto"/>
            <w:vAlign w:val="center"/>
          </w:tcPr>
          <w:p w14:paraId="5DED60B7">
            <w:pPr>
              <w:jc w:val="both"/>
              <w:rPr>
                <w:rFonts w:cs="Times New Roman"/>
                <w:szCs w:val="24"/>
              </w:rPr>
            </w:pPr>
            <w:r>
              <w:rPr>
                <w:rFonts w:cs="Times New Roman"/>
                <w:szCs w:val="24"/>
              </w:rPr>
              <w:t>22.5</w:t>
            </w:r>
          </w:p>
        </w:tc>
        <w:tc>
          <w:tcPr>
            <w:tcW w:w="0" w:type="auto"/>
            <w:vAlign w:val="center"/>
          </w:tcPr>
          <w:p w14:paraId="73EE3B28">
            <w:pPr>
              <w:jc w:val="both"/>
              <w:rPr>
                <w:rFonts w:cs="Times New Roman"/>
                <w:szCs w:val="24"/>
              </w:rPr>
            </w:pPr>
            <w:r>
              <w:rPr>
                <w:rFonts w:cs="Times New Roman"/>
                <w:szCs w:val="24"/>
              </w:rPr>
              <w:t>2.17</w:t>
            </w:r>
          </w:p>
        </w:tc>
        <w:tc>
          <w:tcPr>
            <w:tcW w:w="0" w:type="auto"/>
            <w:vAlign w:val="center"/>
          </w:tcPr>
          <w:p w14:paraId="41A0AAB6">
            <w:pPr>
              <w:jc w:val="both"/>
              <w:rPr>
                <w:rFonts w:cs="Times New Roman"/>
                <w:szCs w:val="24"/>
              </w:rPr>
            </w:pPr>
            <w:r>
              <w:rPr>
                <w:rFonts w:cs="Times New Roman"/>
                <w:szCs w:val="24"/>
              </w:rPr>
              <w:t>9.6</w:t>
            </w:r>
          </w:p>
        </w:tc>
      </w:tr>
      <w:tr w14:paraId="294EDE3A">
        <w:tblPrEx>
          <w:tblCellMar>
            <w:top w:w="15" w:type="dxa"/>
            <w:left w:w="15" w:type="dxa"/>
            <w:bottom w:w="15" w:type="dxa"/>
            <w:right w:w="15" w:type="dxa"/>
          </w:tblCellMar>
        </w:tblPrEx>
        <w:trPr>
          <w:trHeight w:val="501" w:hRule="atLeast"/>
          <w:tblCellSpacing w:w="15" w:type="dxa"/>
          <w:jc w:val="center"/>
        </w:trPr>
        <w:tc>
          <w:tcPr>
            <w:tcW w:w="2761" w:type="dxa"/>
            <w:vAlign w:val="center"/>
          </w:tcPr>
          <w:p w14:paraId="1EB7DC6B">
            <w:pPr>
              <w:jc w:val="both"/>
              <w:rPr>
                <w:rFonts w:cs="Times New Roman"/>
                <w:szCs w:val="24"/>
              </w:rPr>
            </w:pPr>
            <w:r>
              <w:rPr>
                <w:rFonts w:cs="Times New Roman"/>
                <w:szCs w:val="24"/>
              </w:rPr>
              <w:t>20</w:t>
            </w:r>
          </w:p>
        </w:tc>
        <w:tc>
          <w:tcPr>
            <w:tcW w:w="0" w:type="auto"/>
            <w:vAlign w:val="center"/>
          </w:tcPr>
          <w:p w14:paraId="304A8800">
            <w:pPr>
              <w:jc w:val="both"/>
              <w:rPr>
                <w:rFonts w:cs="Times New Roman"/>
                <w:szCs w:val="24"/>
              </w:rPr>
            </w:pPr>
            <w:r>
              <w:rPr>
                <w:rFonts w:cs="Times New Roman"/>
                <w:szCs w:val="24"/>
              </w:rPr>
              <w:t>25.5</w:t>
            </w:r>
          </w:p>
        </w:tc>
        <w:tc>
          <w:tcPr>
            <w:tcW w:w="0" w:type="auto"/>
            <w:vAlign w:val="center"/>
          </w:tcPr>
          <w:p w14:paraId="51AFBBC8">
            <w:pPr>
              <w:jc w:val="both"/>
              <w:rPr>
                <w:rFonts w:cs="Times New Roman"/>
                <w:szCs w:val="24"/>
              </w:rPr>
            </w:pPr>
            <w:r>
              <w:rPr>
                <w:rFonts w:cs="Times New Roman"/>
                <w:szCs w:val="24"/>
              </w:rPr>
              <w:t>0</w:t>
            </w:r>
          </w:p>
        </w:tc>
        <w:tc>
          <w:tcPr>
            <w:tcW w:w="0" w:type="auto"/>
            <w:vAlign w:val="center"/>
          </w:tcPr>
          <w:p w14:paraId="3CF566A6">
            <w:pPr>
              <w:jc w:val="both"/>
              <w:rPr>
                <w:rFonts w:cs="Times New Roman"/>
                <w:szCs w:val="24"/>
              </w:rPr>
            </w:pPr>
            <w:r>
              <w:rPr>
                <w:rFonts w:cs="Times New Roman"/>
                <w:szCs w:val="24"/>
              </w:rPr>
              <w:t>25.5</w:t>
            </w:r>
          </w:p>
        </w:tc>
        <w:tc>
          <w:tcPr>
            <w:tcW w:w="0" w:type="auto"/>
            <w:vAlign w:val="center"/>
          </w:tcPr>
          <w:p w14:paraId="51F01758">
            <w:pPr>
              <w:jc w:val="both"/>
              <w:rPr>
                <w:rFonts w:cs="Times New Roman"/>
                <w:szCs w:val="24"/>
              </w:rPr>
            </w:pPr>
            <w:r>
              <w:rPr>
                <w:rFonts w:cs="Times New Roman"/>
                <w:szCs w:val="24"/>
              </w:rPr>
              <w:t>2.13</w:t>
            </w:r>
          </w:p>
        </w:tc>
        <w:tc>
          <w:tcPr>
            <w:tcW w:w="0" w:type="auto"/>
            <w:vAlign w:val="center"/>
          </w:tcPr>
          <w:p w14:paraId="3ED0D209">
            <w:pPr>
              <w:jc w:val="both"/>
              <w:rPr>
                <w:rFonts w:cs="Times New Roman"/>
                <w:szCs w:val="24"/>
              </w:rPr>
            </w:pPr>
            <w:r>
              <w:rPr>
                <w:rFonts w:cs="Times New Roman"/>
                <w:szCs w:val="24"/>
              </w:rPr>
              <w:t>9.4</w:t>
            </w:r>
          </w:p>
        </w:tc>
      </w:tr>
      <w:tr w14:paraId="7CCA2FAC">
        <w:tblPrEx>
          <w:tblCellMar>
            <w:top w:w="15" w:type="dxa"/>
            <w:left w:w="15" w:type="dxa"/>
            <w:bottom w:w="15" w:type="dxa"/>
            <w:right w:w="15" w:type="dxa"/>
          </w:tblCellMar>
        </w:tblPrEx>
        <w:trPr>
          <w:trHeight w:val="485" w:hRule="atLeast"/>
          <w:tblCellSpacing w:w="15" w:type="dxa"/>
          <w:jc w:val="center"/>
        </w:trPr>
        <w:tc>
          <w:tcPr>
            <w:tcW w:w="2761" w:type="dxa"/>
            <w:vAlign w:val="center"/>
          </w:tcPr>
          <w:p w14:paraId="5CF64C8A">
            <w:pPr>
              <w:jc w:val="both"/>
              <w:rPr>
                <w:rFonts w:cs="Times New Roman"/>
                <w:szCs w:val="24"/>
              </w:rPr>
            </w:pPr>
            <w:r>
              <w:rPr>
                <w:rFonts w:cs="Times New Roman"/>
                <w:szCs w:val="24"/>
              </w:rPr>
              <w:t>40</w:t>
            </w:r>
          </w:p>
        </w:tc>
        <w:tc>
          <w:tcPr>
            <w:tcW w:w="0" w:type="auto"/>
            <w:vAlign w:val="center"/>
          </w:tcPr>
          <w:p w14:paraId="7CDD2A66">
            <w:pPr>
              <w:jc w:val="both"/>
              <w:rPr>
                <w:rFonts w:cs="Times New Roman"/>
                <w:szCs w:val="24"/>
              </w:rPr>
            </w:pPr>
            <w:r>
              <w:rPr>
                <w:rFonts w:cs="Times New Roman"/>
                <w:szCs w:val="24"/>
              </w:rPr>
              <w:t>26.0</w:t>
            </w:r>
          </w:p>
        </w:tc>
        <w:tc>
          <w:tcPr>
            <w:tcW w:w="0" w:type="auto"/>
            <w:vAlign w:val="center"/>
          </w:tcPr>
          <w:p w14:paraId="395C72B7">
            <w:pPr>
              <w:jc w:val="both"/>
              <w:rPr>
                <w:rFonts w:cs="Times New Roman"/>
                <w:szCs w:val="24"/>
              </w:rPr>
            </w:pPr>
            <w:r>
              <w:rPr>
                <w:rFonts w:cs="Times New Roman"/>
                <w:szCs w:val="24"/>
              </w:rPr>
              <w:t>0</w:t>
            </w:r>
          </w:p>
        </w:tc>
        <w:tc>
          <w:tcPr>
            <w:tcW w:w="0" w:type="auto"/>
            <w:vAlign w:val="center"/>
          </w:tcPr>
          <w:p w14:paraId="2F534EA7">
            <w:pPr>
              <w:jc w:val="both"/>
              <w:rPr>
                <w:rFonts w:cs="Times New Roman"/>
                <w:szCs w:val="24"/>
              </w:rPr>
            </w:pPr>
            <w:r>
              <w:rPr>
                <w:rFonts w:cs="Times New Roman"/>
                <w:szCs w:val="24"/>
              </w:rPr>
              <w:t>26.0</w:t>
            </w:r>
          </w:p>
        </w:tc>
        <w:tc>
          <w:tcPr>
            <w:tcW w:w="0" w:type="auto"/>
            <w:vAlign w:val="center"/>
          </w:tcPr>
          <w:p w14:paraId="47D0E7E2">
            <w:pPr>
              <w:jc w:val="both"/>
              <w:rPr>
                <w:rFonts w:cs="Times New Roman"/>
                <w:szCs w:val="24"/>
              </w:rPr>
            </w:pPr>
            <w:r>
              <w:rPr>
                <w:rFonts w:cs="Times New Roman"/>
                <w:szCs w:val="24"/>
              </w:rPr>
              <w:t>2.13</w:t>
            </w:r>
          </w:p>
        </w:tc>
        <w:tc>
          <w:tcPr>
            <w:tcW w:w="0" w:type="auto"/>
            <w:vAlign w:val="center"/>
          </w:tcPr>
          <w:p w14:paraId="07B55D87">
            <w:pPr>
              <w:jc w:val="both"/>
              <w:rPr>
                <w:rFonts w:cs="Times New Roman"/>
                <w:szCs w:val="24"/>
              </w:rPr>
            </w:pPr>
            <w:r>
              <w:rPr>
                <w:rFonts w:cs="Times New Roman"/>
                <w:szCs w:val="24"/>
              </w:rPr>
              <w:t>9.5</w:t>
            </w:r>
          </w:p>
        </w:tc>
      </w:tr>
      <w:tr w14:paraId="64B544F8">
        <w:tblPrEx>
          <w:tblCellMar>
            <w:top w:w="15" w:type="dxa"/>
            <w:left w:w="15" w:type="dxa"/>
            <w:bottom w:w="15" w:type="dxa"/>
            <w:right w:w="15" w:type="dxa"/>
          </w:tblCellMar>
        </w:tblPrEx>
        <w:trPr>
          <w:trHeight w:val="501" w:hRule="atLeast"/>
          <w:tblCellSpacing w:w="15" w:type="dxa"/>
          <w:jc w:val="center"/>
        </w:trPr>
        <w:tc>
          <w:tcPr>
            <w:tcW w:w="2761" w:type="dxa"/>
            <w:vAlign w:val="center"/>
          </w:tcPr>
          <w:p w14:paraId="3F37796B">
            <w:pPr>
              <w:jc w:val="both"/>
              <w:rPr>
                <w:rFonts w:cs="Times New Roman"/>
                <w:szCs w:val="24"/>
              </w:rPr>
            </w:pPr>
            <w:r>
              <w:rPr>
                <w:rFonts w:cs="Times New Roman"/>
                <w:szCs w:val="24"/>
              </w:rPr>
              <w:t>60</w:t>
            </w:r>
          </w:p>
        </w:tc>
        <w:tc>
          <w:tcPr>
            <w:tcW w:w="0" w:type="auto"/>
            <w:vAlign w:val="center"/>
          </w:tcPr>
          <w:p w14:paraId="43C0D89A">
            <w:pPr>
              <w:jc w:val="both"/>
              <w:rPr>
                <w:rFonts w:cs="Times New Roman"/>
                <w:szCs w:val="24"/>
              </w:rPr>
            </w:pPr>
            <w:r>
              <w:rPr>
                <w:rFonts w:cs="Times New Roman"/>
                <w:szCs w:val="24"/>
              </w:rPr>
              <w:t>26.0</w:t>
            </w:r>
          </w:p>
        </w:tc>
        <w:tc>
          <w:tcPr>
            <w:tcW w:w="0" w:type="auto"/>
            <w:vAlign w:val="center"/>
          </w:tcPr>
          <w:p w14:paraId="1DC5276E">
            <w:pPr>
              <w:jc w:val="both"/>
              <w:rPr>
                <w:rFonts w:cs="Times New Roman"/>
                <w:szCs w:val="24"/>
              </w:rPr>
            </w:pPr>
            <w:r>
              <w:rPr>
                <w:rFonts w:cs="Times New Roman"/>
                <w:szCs w:val="24"/>
              </w:rPr>
              <w:t>0</w:t>
            </w:r>
          </w:p>
        </w:tc>
        <w:tc>
          <w:tcPr>
            <w:tcW w:w="0" w:type="auto"/>
            <w:vAlign w:val="center"/>
          </w:tcPr>
          <w:p w14:paraId="53605F1E">
            <w:pPr>
              <w:jc w:val="both"/>
              <w:rPr>
                <w:rFonts w:cs="Times New Roman"/>
                <w:szCs w:val="24"/>
              </w:rPr>
            </w:pPr>
            <w:r>
              <w:rPr>
                <w:rFonts w:cs="Times New Roman"/>
                <w:szCs w:val="24"/>
              </w:rPr>
              <w:t>26.0</w:t>
            </w:r>
          </w:p>
        </w:tc>
        <w:tc>
          <w:tcPr>
            <w:tcW w:w="0" w:type="auto"/>
            <w:vAlign w:val="center"/>
          </w:tcPr>
          <w:p w14:paraId="42E18DA1">
            <w:pPr>
              <w:jc w:val="both"/>
              <w:rPr>
                <w:rFonts w:cs="Times New Roman"/>
                <w:szCs w:val="24"/>
              </w:rPr>
            </w:pPr>
            <w:r>
              <w:rPr>
                <w:rFonts w:cs="Times New Roman"/>
                <w:szCs w:val="24"/>
              </w:rPr>
              <w:t>2.14</w:t>
            </w:r>
          </w:p>
        </w:tc>
        <w:tc>
          <w:tcPr>
            <w:tcW w:w="0" w:type="auto"/>
            <w:vAlign w:val="center"/>
          </w:tcPr>
          <w:p w14:paraId="21EA9C65">
            <w:pPr>
              <w:jc w:val="both"/>
              <w:rPr>
                <w:rFonts w:cs="Times New Roman"/>
                <w:szCs w:val="24"/>
              </w:rPr>
            </w:pPr>
            <w:r>
              <w:rPr>
                <w:rFonts w:cs="Times New Roman"/>
                <w:szCs w:val="24"/>
              </w:rPr>
              <w:t>9.8</w:t>
            </w:r>
          </w:p>
        </w:tc>
      </w:tr>
      <w:tr w14:paraId="4D92869F">
        <w:tblPrEx>
          <w:tblCellMar>
            <w:top w:w="15" w:type="dxa"/>
            <w:left w:w="15" w:type="dxa"/>
            <w:bottom w:w="15" w:type="dxa"/>
            <w:right w:w="15" w:type="dxa"/>
          </w:tblCellMar>
        </w:tblPrEx>
        <w:trPr>
          <w:trHeight w:val="485" w:hRule="atLeast"/>
          <w:tblCellSpacing w:w="15" w:type="dxa"/>
          <w:jc w:val="center"/>
        </w:trPr>
        <w:tc>
          <w:tcPr>
            <w:tcW w:w="2761" w:type="dxa"/>
            <w:vAlign w:val="center"/>
          </w:tcPr>
          <w:p w14:paraId="5585F6C7">
            <w:pPr>
              <w:jc w:val="both"/>
              <w:rPr>
                <w:rFonts w:cs="Times New Roman"/>
                <w:szCs w:val="24"/>
              </w:rPr>
            </w:pPr>
            <w:r>
              <w:rPr>
                <w:rFonts w:cs="Times New Roman"/>
                <w:szCs w:val="24"/>
              </w:rPr>
              <w:t>80</w:t>
            </w:r>
          </w:p>
        </w:tc>
        <w:tc>
          <w:tcPr>
            <w:tcW w:w="0" w:type="auto"/>
            <w:vAlign w:val="center"/>
          </w:tcPr>
          <w:p w14:paraId="57E36DE0">
            <w:pPr>
              <w:jc w:val="both"/>
              <w:rPr>
                <w:rFonts w:cs="Times New Roman"/>
                <w:szCs w:val="24"/>
              </w:rPr>
            </w:pPr>
            <w:r>
              <w:rPr>
                <w:rFonts w:cs="Times New Roman"/>
                <w:szCs w:val="24"/>
              </w:rPr>
              <w:t>26.0</w:t>
            </w:r>
          </w:p>
        </w:tc>
        <w:tc>
          <w:tcPr>
            <w:tcW w:w="0" w:type="auto"/>
            <w:vAlign w:val="center"/>
          </w:tcPr>
          <w:p w14:paraId="67D7D037">
            <w:pPr>
              <w:jc w:val="both"/>
              <w:rPr>
                <w:rFonts w:cs="Times New Roman"/>
                <w:szCs w:val="24"/>
              </w:rPr>
            </w:pPr>
            <w:r>
              <w:rPr>
                <w:rFonts w:cs="Times New Roman"/>
                <w:szCs w:val="24"/>
              </w:rPr>
              <w:t>0</w:t>
            </w:r>
          </w:p>
        </w:tc>
        <w:tc>
          <w:tcPr>
            <w:tcW w:w="0" w:type="auto"/>
            <w:vAlign w:val="center"/>
          </w:tcPr>
          <w:p w14:paraId="2A97143D">
            <w:pPr>
              <w:jc w:val="both"/>
              <w:rPr>
                <w:rFonts w:cs="Times New Roman"/>
                <w:szCs w:val="24"/>
              </w:rPr>
            </w:pPr>
            <w:r>
              <w:rPr>
                <w:rFonts w:cs="Times New Roman"/>
                <w:szCs w:val="24"/>
              </w:rPr>
              <w:t>26.0</w:t>
            </w:r>
          </w:p>
        </w:tc>
        <w:tc>
          <w:tcPr>
            <w:tcW w:w="0" w:type="auto"/>
            <w:vAlign w:val="center"/>
          </w:tcPr>
          <w:p w14:paraId="15E8F534">
            <w:pPr>
              <w:jc w:val="both"/>
              <w:rPr>
                <w:rFonts w:cs="Times New Roman"/>
                <w:szCs w:val="24"/>
              </w:rPr>
            </w:pPr>
            <w:r>
              <w:rPr>
                <w:rFonts w:cs="Times New Roman"/>
                <w:szCs w:val="24"/>
              </w:rPr>
              <w:t>2.13</w:t>
            </w:r>
          </w:p>
        </w:tc>
        <w:tc>
          <w:tcPr>
            <w:tcW w:w="0" w:type="auto"/>
            <w:vAlign w:val="center"/>
          </w:tcPr>
          <w:p w14:paraId="37FD6698">
            <w:pPr>
              <w:jc w:val="both"/>
              <w:rPr>
                <w:rFonts w:cs="Times New Roman"/>
                <w:szCs w:val="24"/>
              </w:rPr>
            </w:pPr>
            <w:r>
              <w:rPr>
                <w:rFonts w:cs="Times New Roman"/>
                <w:szCs w:val="24"/>
              </w:rPr>
              <w:t>9.0</w:t>
            </w:r>
          </w:p>
        </w:tc>
      </w:tr>
      <w:tr w14:paraId="233AA2E0">
        <w:tblPrEx>
          <w:tblCellMar>
            <w:top w:w="15" w:type="dxa"/>
            <w:left w:w="15" w:type="dxa"/>
            <w:bottom w:w="15" w:type="dxa"/>
            <w:right w:w="15" w:type="dxa"/>
          </w:tblCellMar>
        </w:tblPrEx>
        <w:trPr>
          <w:trHeight w:val="501" w:hRule="atLeast"/>
          <w:tblCellSpacing w:w="15" w:type="dxa"/>
          <w:jc w:val="center"/>
        </w:trPr>
        <w:tc>
          <w:tcPr>
            <w:tcW w:w="2761" w:type="dxa"/>
            <w:vAlign w:val="center"/>
          </w:tcPr>
          <w:p w14:paraId="57B8F396">
            <w:pPr>
              <w:jc w:val="both"/>
              <w:rPr>
                <w:rFonts w:cs="Times New Roman"/>
                <w:szCs w:val="24"/>
              </w:rPr>
            </w:pPr>
            <w:r>
              <w:rPr>
                <w:rFonts w:cs="Times New Roman"/>
                <w:szCs w:val="24"/>
              </w:rPr>
              <w:t>100</w:t>
            </w:r>
          </w:p>
        </w:tc>
        <w:tc>
          <w:tcPr>
            <w:tcW w:w="0" w:type="auto"/>
            <w:vAlign w:val="center"/>
          </w:tcPr>
          <w:p w14:paraId="2BD37ACE">
            <w:pPr>
              <w:jc w:val="both"/>
              <w:rPr>
                <w:rFonts w:cs="Times New Roman"/>
                <w:szCs w:val="24"/>
              </w:rPr>
            </w:pPr>
            <w:r>
              <w:rPr>
                <w:rFonts w:cs="Times New Roman"/>
                <w:szCs w:val="24"/>
              </w:rPr>
              <w:t>26.5</w:t>
            </w:r>
          </w:p>
        </w:tc>
        <w:tc>
          <w:tcPr>
            <w:tcW w:w="0" w:type="auto"/>
            <w:vAlign w:val="center"/>
          </w:tcPr>
          <w:p w14:paraId="761453B6">
            <w:pPr>
              <w:jc w:val="both"/>
              <w:rPr>
                <w:rFonts w:cs="Times New Roman"/>
                <w:szCs w:val="24"/>
              </w:rPr>
            </w:pPr>
            <w:r>
              <w:rPr>
                <w:rFonts w:cs="Times New Roman"/>
                <w:szCs w:val="24"/>
              </w:rPr>
              <w:t>16.82</w:t>
            </w:r>
          </w:p>
        </w:tc>
        <w:tc>
          <w:tcPr>
            <w:tcW w:w="0" w:type="auto"/>
            <w:vAlign w:val="center"/>
          </w:tcPr>
          <w:p w14:paraId="1740E672">
            <w:pPr>
              <w:jc w:val="both"/>
              <w:rPr>
                <w:rFonts w:cs="Times New Roman"/>
                <w:szCs w:val="24"/>
              </w:rPr>
            </w:pPr>
            <w:r>
              <w:rPr>
                <w:rFonts w:cs="Times New Roman"/>
                <w:szCs w:val="24"/>
              </w:rPr>
              <w:t>9.68</w:t>
            </w:r>
          </w:p>
        </w:tc>
        <w:tc>
          <w:tcPr>
            <w:tcW w:w="0" w:type="auto"/>
            <w:vAlign w:val="center"/>
          </w:tcPr>
          <w:p w14:paraId="4BA8FDF0">
            <w:pPr>
              <w:jc w:val="both"/>
              <w:rPr>
                <w:rFonts w:cs="Times New Roman"/>
                <w:szCs w:val="24"/>
              </w:rPr>
            </w:pPr>
            <w:r>
              <w:rPr>
                <w:rFonts w:cs="Times New Roman"/>
                <w:szCs w:val="24"/>
              </w:rPr>
              <w:t>2.15</w:t>
            </w:r>
          </w:p>
        </w:tc>
        <w:tc>
          <w:tcPr>
            <w:tcW w:w="0" w:type="auto"/>
            <w:vAlign w:val="center"/>
          </w:tcPr>
          <w:p w14:paraId="248BB3A5">
            <w:pPr>
              <w:jc w:val="both"/>
              <w:rPr>
                <w:rFonts w:cs="Times New Roman"/>
                <w:szCs w:val="24"/>
              </w:rPr>
            </w:pPr>
            <w:r>
              <w:rPr>
                <w:rFonts w:cs="Times New Roman"/>
                <w:szCs w:val="24"/>
              </w:rPr>
              <w:t>9.4</w:t>
            </w:r>
          </w:p>
        </w:tc>
      </w:tr>
    </w:tbl>
    <w:p w14:paraId="39771E2E">
      <w:pPr>
        <w:spacing w:before="240"/>
        <w:jc w:val="both"/>
        <w:rPr>
          <w:rFonts w:cs="Times New Roman"/>
          <w:b/>
          <w:bCs/>
          <w:szCs w:val="24"/>
        </w:rPr>
      </w:pPr>
    </w:p>
    <w:p w14:paraId="389DE2D8">
      <w:pPr>
        <w:spacing w:before="240"/>
        <w:jc w:val="both"/>
        <w:rPr>
          <w:rFonts w:cs="Times New Roman"/>
          <w:szCs w:val="24"/>
        </w:rPr>
      </w:pPr>
      <w:r>
        <w:rPr>
          <w:rFonts w:cs="Times New Roman"/>
          <w:b/>
          <w:bCs/>
          <w:szCs w:val="24"/>
        </w:rPr>
        <w:t>Atterberg Limits:</w:t>
      </w:r>
      <w:r>
        <w:rPr>
          <w:rFonts w:cs="Times New Roman"/>
          <w:szCs w:val="24"/>
        </w:rPr>
        <w:t xml:space="preserve"> The liquid limit (LL) of the A-2-4 soil shows a slight, gradual increase with increasing leachate concentration up to 80%, suggesting a potential interaction between the leachate and the finer soil fractions. This increase in LL indicates that the leachate may be affecting the soil's ability to absorb and retain water. A notable change occurs at 100% concentration, where a plastic limit (PL) of 16.82% emerges. This results in a significant decrease in the plasticity index (PI) from 26.0% (at 80% concentration) to 9.68% (at 100% concentration). The appearance of the PL and the subsequent PI reduction at high leachate concentration suggest a significant shift in the soil's plasticity characteristics, possibly due to complex chemical reactions or flocculation of clay particles caused by the leachate.</w:t>
      </w:r>
    </w:p>
    <w:p w14:paraId="6106DADB">
      <w:pPr>
        <w:spacing w:before="240"/>
        <w:jc w:val="both"/>
        <w:rPr>
          <w:rFonts w:cs="Times New Roman"/>
          <w:b/>
          <w:bCs/>
          <w:szCs w:val="24"/>
        </w:rPr>
      </w:pPr>
    </w:p>
    <w:p w14:paraId="34CA12BA">
      <w:pPr>
        <w:spacing w:before="240"/>
        <w:jc w:val="both"/>
        <w:rPr>
          <w:rFonts w:cs="Times New Roman"/>
          <w:szCs w:val="24"/>
        </w:rPr>
      </w:pPr>
      <w:r>
        <w:rPr>
          <w:rFonts w:cs="Times New Roman"/>
          <w:b/>
          <w:bCs/>
          <w:szCs w:val="24"/>
        </w:rPr>
        <w:t>Compaction Characteristics:</w:t>
      </w:r>
      <w:r>
        <w:rPr>
          <w:rFonts w:cs="Times New Roman"/>
          <w:szCs w:val="24"/>
        </w:rPr>
        <w:t xml:space="preserve"> The maximum dry density (MDD) of the A-2-4 soil type generally decreases with increasing leachate concentration up to 80%, possibly due to the leachate interfering with the soil's particle packing and reducing the interparticle friction. The slight increase in MDD observed at 100% concentration (compared to 80%) might be attributed to the development of the PL and associated changes in soil structure at this high concentration. The optimum moisture content (OMC) does not show a consistent trend with increasing leachate concentration, suggesting a complex interaction between the leachate and the soil's water retention properties. The fluctuations in OMC could be due to the varying ionic strength and composition of the leachate affecting the soil-water interactions.</w:t>
      </w:r>
    </w:p>
    <w:p w14:paraId="0C400230">
      <w:pPr>
        <w:spacing w:before="240"/>
        <w:jc w:val="both"/>
        <w:rPr>
          <w:rFonts w:cs="Times New Roman"/>
          <w:b/>
          <w:bCs/>
          <w:szCs w:val="24"/>
        </w:rPr>
      </w:pPr>
    </w:p>
    <w:p w14:paraId="4361C291">
      <w:pPr>
        <w:spacing w:before="240"/>
        <w:jc w:val="both"/>
        <w:rPr>
          <w:rFonts w:cs="Times New Roman"/>
          <w:b/>
          <w:bCs/>
          <w:szCs w:val="24"/>
        </w:rPr>
      </w:pPr>
      <w:r>
        <w:rPr>
          <w:rFonts w:cs="Times New Roman"/>
          <w:b/>
          <w:bCs/>
          <w:szCs w:val="24"/>
        </w:rPr>
        <w:t>Effect of Leachate Contamination on A-7-6 Soil</w:t>
      </w:r>
    </w:p>
    <w:p w14:paraId="1B2C13A2">
      <w:pPr>
        <w:jc w:val="both"/>
        <w:rPr>
          <w:rFonts w:cs="Times New Roman"/>
          <w:szCs w:val="24"/>
        </w:rPr>
      </w:pPr>
    </w:p>
    <w:p w14:paraId="5D7FA6F3">
      <w:pPr>
        <w:jc w:val="both"/>
        <w:rPr>
          <w:rFonts w:cs="Times New Roman"/>
          <w:szCs w:val="24"/>
        </w:rPr>
      </w:pPr>
      <w:r>
        <w:rPr>
          <w:rFonts w:cs="Times New Roman"/>
          <w:szCs w:val="24"/>
        </w:rPr>
        <w:t>Table 4.3 presents the geotechnical properties of the A-7-6 soil contaminated with leachate from the Gosa dumpsite at varying concentrations.</w:t>
      </w:r>
    </w:p>
    <w:p w14:paraId="231D2B3F">
      <w:pPr>
        <w:jc w:val="both"/>
        <w:rPr>
          <w:rFonts w:cs="Times New Roman"/>
          <w:b/>
          <w:bCs/>
          <w:szCs w:val="24"/>
        </w:rPr>
      </w:pPr>
      <w:r>
        <w:rPr>
          <w:rFonts w:cs="Times New Roman"/>
          <w:b/>
          <w:bCs/>
          <w:szCs w:val="24"/>
          <w:shd w:val="clear" w:color="auto" w:fill="FFFFFF"/>
        </w:rPr>
        <w:t xml:space="preserve">Table 4.3: </w:t>
      </w:r>
      <w:r>
        <w:rPr>
          <w:rFonts w:cs="Times New Roman"/>
          <w:b/>
          <w:bCs/>
          <w:szCs w:val="24"/>
        </w:rPr>
        <w:t>Effect</w:t>
      </w:r>
      <w:r>
        <w:rPr>
          <w:rFonts w:cs="Times New Roman"/>
          <w:b/>
          <w:bCs/>
          <w:szCs w:val="24"/>
          <w:shd w:val="clear" w:color="auto" w:fill="FFFFFF"/>
        </w:rPr>
        <w:t xml:space="preserve"> of Leachate Co</w:t>
      </w:r>
      <w:r>
        <w:rPr>
          <w:rFonts w:hint="default" w:cs="Times New Roman"/>
          <w:b/>
          <w:bCs/>
          <w:szCs w:val="24"/>
          <w:shd w:val="clear" w:color="auto" w:fill="FFFFFF"/>
          <w:lang w:val="en-US"/>
        </w:rPr>
        <w:t>ntamin</w:t>
      </w:r>
      <w:r>
        <w:rPr>
          <w:rFonts w:cs="Times New Roman"/>
          <w:b/>
          <w:bCs/>
          <w:szCs w:val="24"/>
          <w:shd w:val="clear" w:color="auto" w:fill="FFFFFF"/>
        </w:rPr>
        <w:t>ation on the Properties of A-7-6 Soil</w:t>
      </w:r>
    </w:p>
    <w:tbl>
      <w:tblPr>
        <w:tblStyle w:val="4"/>
        <w:tblW w:w="7365" w:type="dxa"/>
        <w:jc w:val="center"/>
        <w:tblLayout w:type="autofit"/>
        <w:tblCellMar>
          <w:top w:w="0" w:type="dxa"/>
          <w:left w:w="108" w:type="dxa"/>
          <w:bottom w:w="0" w:type="dxa"/>
          <w:right w:w="108" w:type="dxa"/>
        </w:tblCellMar>
      </w:tblPr>
      <w:tblGrid>
        <w:gridCol w:w="2565"/>
        <w:gridCol w:w="960"/>
        <w:gridCol w:w="960"/>
        <w:gridCol w:w="960"/>
        <w:gridCol w:w="960"/>
        <w:gridCol w:w="960"/>
      </w:tblGrid>
      <w:tr w14:paraId="7E4FF91A">
        <w:tblPrEx>
          <w:tblCellMar>
            <w:top w:w="0" w:type="dxa"/>
            <w:left w:w="108" w:type="dxa"/>
            <w:bottom w:w="0" w:type="dxa"/>
            <w:right w:w="108" w:type="dxa"/>
          </w:tblCellMar>
        </w:tblPrEx>
        <w:trPr>
          <w:trHeight w:val="630" w:hRule="atLeast"/>
          <w:jc w:val="center"/>
        </w:trPr>
        <w:tc>
          <w:tcPr>
            <w:tcW w:w="2565" w:type="dxa"/>
            <w:tcBorders>
              <w:top w:val="single" w:color="auto" w:sz="4" w:space="0"/>
              <w:left w:val="single" w:color="auto" w:sz="4" w:space="0"/>
              <w:bottom w:val="single" w:color="auto" w:sz="4" w:space="0"/>
              <w:right w:val="single" w:color="auto" w:sz="4" w:space="0"/>
            </w:tcBorders>
            <w:shd w:val="clear" w:color="auto" w:fill="auto"/>
          </w:tcPr>
          <w:p w14:paraId="75D66C79">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Leach</w:t>
            </w:r>
            <w:r>
              <w:rPr>
                <w:rFonts w:hint="default" w:eastAsia="Times New Roman" w:cs="Times New Roman"/>
                <w:color w:val="000000"/>
                <w:kern w:val="0"/>
                <w:szCs w:val="24"/>
                <w:lang w:val="en-US"/>
                <w14:ligatures w14:val="none"/>
              </w:rPr>
              <w:t>ate</w:t>
            </w:r>
            <w:r>
              <w:rPr>
                <w:rFonts w:eastAsia="Times New Roman" w:cs="Times New Roman"/>
                <w:color w:val="000000"/>
                <w:kern w:val="0"/>
                <w:szCs w:val="24"/>
                <w14:ligatures w14:val="none"/>
              </w:rPr>
              <w:t xml:space="preserve"> Conc. (%)</w:t>
            </w:r>
          </w:p>
        </w:tc>
        <w:tc>
          <w:tcPr>
            <w:tcW w:w="960" w:type="dxa"/>
            <w:tcBorders>
              <w:top w:val="single" w:color="auto" w:sz="4" w:space="0"/>
              <w:left w:val="nil"/>
              <w:bottom w:val="single" w:color="auto" w:sz="4" w:space="0"/>
              <w:right w:val="single" w:color="auto" w:sz="4" w:space="0"/>
            </w:tcBorders>
            <w:shd w:val="clear" w:color="auto" w:fill="auto"/>
          </w:tcPr>
          <w:p w14:paraId="528968FC">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LL (%)</w:t>
            </w:r>
          </w:p>
        </w:tc>
        <w:tc>
          <w:tcPr>
            <w:tcW w:w="960" w:type="dxa"/>
            <w:tcBorders>
              <w:top w:val="single" w:color="auto" w:sz="4" w:space="0"/>
              <w:left w:val="nil"/>
              <w:bottom w:val="single" w:color="auto" w:sz="4" w:space="0"/>
              <w:right w:val="single" w:color="auto" w:sz="4" w:space="0"/>
            </w:tcBorders>
            <w:shd w:val="clear" w:color="auto" w:fill="auto"/>
          </w:tcPr>
          <w:p w14:paraId="1870082C">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PL (%)</w:t>
            </w:r>
          </w:p>
        </w:tc>
        <w:tc>
          <w:tcPr>
            <w:tcW w:w="960" w:type="dxa"/>
            <w:tcBorders>
              <w:top w:val="single" w:color="auto" w:sz="4" w:space="0"/>
              <w:left w:val="nil"/>
              <w:bottom w:val="single" w:color="auto" w:sz="4" w:space="0"/>
              <w:right w:val="single" w:color="auto" w:sz="4" w:space="0"/>
            </w:tcBorders>
            <w:shd w:val="clear" w:color="auto" w:fill="auto"/>
          </w:tcPr>
          <w:p w14:paraId="587FE84A">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PI (%)</w:t>
            </w:r>
          </w:p>
        </w:tc>
        <w:tc>
          <w:tcPr>
            <w:tcW w:w="960" w:type="dxa"/>
            <w:tcBorders>
              <w:top w:val="single" w:color="auto" w:sz="4" w:space="0"/>
              <w:left w:val="nil"/>
              <w:bottom w:val="single" w:color="auto" w:sz="4" w:space="0"/>
              <w:right w:val="single" w:color="auto" w:sz="4" w:space="0"/>
            </w:tcBorders>
            <w:shd w:val="clear" w:color="auto" w:fill="auto"/>
          </w:tcPr>
          <w:p w14:paraId="420BF097">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MDD (g/cm³)</w:t>
            </w:r>
          </w:p>
        </w:tc>
        <w:tc>
          <w:tcPr>
            <w:tcW w:w="960" w:type="dxa"/>
            <w:tcBorders>
              <w:top w:val="single" w:color="auto" w:sz="4" w:space="0"/>
              <w:left w:val="nil"/>
              <w:bottom w:val="single" w:color="auto" w:sz="4" w:space="0"/>
              <w:right w:val="single" w:color="auto" w:sz="4" w:space="0"/>
            </w:tcBorders>
            <w:shd w:val="clear" w:color="auto" w:fill="auto"/>
          </w:tcPr>
          <w:p w14:paraId="14A8A6C3">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OMC (%)</w:t>
            </w:r>
          </w:p>
        </w:tc>
      </w:tr>
      <w:tr w14:paraId="17F2B0C3">
        <w:tblPrEx>
          <w:tblCellMar>
            <w:top w:w="0" w:type="dxa"/>
            <w:left w:w="108" w:type="dxa"/>
            <w:bottom w:w="0" w:type="dxa"/>
            <w:right w:w="108" w:type="dxa"/>
          </w:tblCellMar>
        </w:tblPrEx>
        <w:trPr>
          <w:trHeight w:val="315" w:hRule="atLeast"/>
          <w:jc w:val="center"/>
        </w:trPr>
        <w:tc>
          <w:tcPr>
            <w:tcW w:w="2565" w:type="dxa"/>
            <w:tcBorders>
              <w:top w:val="nil"/>
              <w:left w:val="single" w:color="auto" w:sz="4" w:space="0"/>
              <w:bottom w:val="single" w:color="auto" w:sz="4" w:space="0"/>
              <w:right w:val="single" w:color="auto" w:sz="4" w:space="0"/>
            </w:tcBorders>
            <w:shd w:val="clear" w:color="auto" w:fill="auto"/>
          </w:tcPr>
          <w:p w14:paraId="312D7F1E">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0</w:t>
            </w:r>
          </w:p>
        </w:tc>
        <w:tc>
          <w:tcPr>
            <w:tcW w:w="960" w:type="dxa"/>
            <w:tcBorders>
              <w:top w:val="nil"/>
              <w:left w:val="nil"/>
              <w:bottom w:val="single" w:color="auto" w:sz="4" w:space="0"/>
              <w:right w:val="single" w:color="auto" w:sz="4" w:space="0"/>
            </w:tcBorders>
            <w:shd w:val="clear" w:color="auto" w:fill="auto"/>
          </w:tcPr>
          <w:p w14:paraId="27DC1ABD">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58</w:t>
            </w:r>
          </w:p>
        </w:tc>
        <w:tc>
          <w:tcPr>
            <w:tcW w:w="960" w:type="dxa"/>
            <w:tcBorders>
              <w:top w:val="nil"/>
              <w:left w:val="nil"/>
              <w:bottom w:val="single" w:color="auto" w:sz="4" w:space="0"/>
              <w:right w:val="single" w:color="auto" w:sz="4" w:space="0"/>
            </w:tcBorders>
            <w:shd w:val="clear" w:color="auto" w:fill="auto"/>
          </w:tcPr>
          <w:p w14:paraId="12EC5ECB">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22.72</w:t>
            </w:r>
          </w:p>
        </w:tc>
        <w:tc>
          <w:tcPr>
            <w:tcW w:w="960" w:type="dxa"/>
            <w:tcBorders>
              <w:top w:val="nil"/>
              <w:left w:val="nil"/>
              <w:bottom w:val="single" w:color="auto" w:sz="4" w:space="0"/>
              <w:right w:val="single" w:color="auto" w:sz="4" w:space="0"/>
            </w:tcBorders>
            <w:shd w:val="clear" w:color="auto" w:fill="auto"/>
            <w:noWrap/>
            <w:vAlign w:val="bottom"/>
          </w:tcPr>
          <w:p w14:paraId="775C0EF0">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35.28</w:t>
            </w:r>
          </w:p>
        </w:tc>
        <w:tc>
          <w:tcPr>
            <w:tcW w:w="960" w:type="dxa"/>
            <w:tcBorders>
              <w:top w:val="nil"/>
              <w:left w:val="nil"/>
              <w:bottom w:val="single" w:color="auto" w:sz="4" w:space="0"/>
              <w:right w:val="single" w:color="auto" w:sz="4" w:space="0"/>
            </w:tcBorders>
            <w:shd w:val="clear" w:color="auto" w:fill="auto"/>
          </w:tcPr>
          <w:p w14:paraId="728283B6">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1.92</w:t>
            </w:r>
          </w:p>
        </w:tc>
        <w:tc>
          <w:tcPr>
            <w:tcW w:w="960" w:type="dxa"/>
            <w:tcBorders>
              <w:top w:val="nil"/>
              <w:left w:val="nil"/>
              <w:bottom w:val="single" w:color="auto" w:sz="4" w:space="0"/>
              <w:right w:val="single" w:color="auto" w:sz="4" w:space="0"/>
            </w:tcBorders>
            <w:shd w:val="clear" w:color="auto" w:fill="auto"/>
          </w:tcPr>
          <w:p w14:paraId="094ADE4E">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15</w:t>
            </w:r>
          </w:p>
        </w:tc>
      </w:tr>
      <w:tr w14:paraId="25C91175">
        <w:tblPrEx>
          <w:tblCellMar>
            <w:top w:w="0" w:type="dxa"/>
            <w:left w:w="108" w:type="dxa"/>
            <w:bottom w:w="0" w:type="dxa"/>
            <w:right w:w="108" w:type="dxa"/>
          </w:tblCellMar>
        </w:tblPrEx>
        <w:trPr>
          <w:trHeight w:val="315" w:hRule="atLeast"/>
          <w:jc w:val="center"/>
        </w:trPr>
        <w:tc>
          <w:tcPr>
            <w:tcW w:w="2565" w:type="dxa"/>
            <w:tcBorders>
              <w:top w:val="nil"/>
              <w:left w:val="single" w:color="auto" w:sz="4" w:space="0"/>
              <w:bottom w:val="single" w:color="auto" w:sz="4" w:space="0"/>
              <w:right w:val="single" w:color="auto" w:sz="4" w:space="0"/>
            </w:tcBorders>
            <w:shd w:val="clear" w:color="auto" w:fill="auto"/>
            <w:noWrap/>
            <w:vAlign w:val="bottom"/>
          </w:tcPr>
          <w:p w14:paraId="0D07E212">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20</w:t>
            </w:r>
          </w:p>
        </w:tc>
        <w:tc>
          <w:tcPr>
            <w:tcW w:w="960" w:type="dxa"/>
            <w:tcBorders>
              <w:top w:val="nil"/>
              <w:left w:val="nil"/>
              <w:bottom w:val="single" w:color="auto" w:sz="4" w:space="0"/>
              <w:right w:val="single" w:color="auto" w:sz="4" w:space="0"/>
            </w:tcBorders>
            <w:shd w:val="clear" w:color="auto" w:fill="auto"/>
            <w:noWrap/>
            <w:vAlign w:val="bottom"/>
          </w:tcPr>
          <w:p w14:paraId="56E981E0">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56</w:t>
            </w:r>
          </w:p>
        </w:tc>
        <w:tc>
          <w:tcPr>
            <w:tcW w:w="960" w:type="dxa"/>
            <w:tcBorders>
              <w:top w:val="nil"/>
              <w:left w:val="nil"/>
              <w:bottom w:val="single" w:color="auto" w:sz="4" w:space="0"/>
              <w:right w:val="single" w:color="auto" w:sz="4" w:space="0"/>
            </w:tcBorders>
            <w:shd w:val="clear" w:color="auto" w:fill="auto"/>
            <w:noWrap/>
            <w:vAlign w:val="bottom"/>
          </w:tcPr>
          <w:p w14:paraId="4ACB700F">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22.81</w:t>
            </w:r>
          </w:p>
        </w:tc>
        <w:tc>
          <w:tcPr>
            <w:tcW w:w="960" w:type="dxa"/>
            <w:tcBorders>
              <w:top w:val="nil"/>
              <w:left w:val="nil"/>
              <w:bottom w:val="single" w:color="auto" w:sz="4" w:space="0"/>
              <w:right w:val="single" w:color="auto" w:sz="4" w:space="0"/>
            </w:tcBorders>
            <w:shd w:val="clear" w:color="auto" w:fill="auto"/>
            <w:noWrap/>
            <w:vAlign w:val="bottom"/>
          </w:tcPr>
          <w:p w14:paraId="721479C7">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33.19</w:t>
            </w:r>
          </w:p>
        </w:tc>
        <w:tc>
          <w:tcPr>
            <w:tcW w:w="960" w:type="dxa"/>
            <w:tcBorders>
              <w:top w:val="nil"/>
              <w:left w:val="nil"/>
              <w:bottom w:val="single" w:color="auto" w:sz="4" w:space="0"/>
              <w:right w:val="single" w:color="auto" w:sz="4" w:space="0"/>
            </w:tcBorders>
            <w:shd w:val="clear" w:color="auto" w:fill="auto"/>
            <w:noWrap/>
            <w:vAlign w:val="bottom"/>
          </w:tcPr>
          <w:p w14:paraId="718E8E57">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1.93</w:t>
            </w:r>
          </w:p>
        </w:tc>
        <w:tc>
          <w:tcPr>
            <w:tcW w:w="960" w:type="dxa"/>
            <w:tcBorders>
              <w:top w:val="nil"/>
              <w:left w:val="nil"/>
              <w:bottom w:val="single" w:color="auto" w:sz="4" w:space="0"/>
              <w:right w:val="single" w:color="auto" w:sz="4" w:space="0"/>
            </w:tcBorders>
            <w:shd w:val="clear" w:color="auto" w:fill="auto"/>
            <w:noWrap/>
            <w:vAlign w:val="bottom"/>
          </w:tcPr>
          <w:p w14:paraId="0D91848F">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15</w:t>
            </w:r>
          </w:p>
        </w:tc>
      </w:tr>
      <w:tr w14:paraId="65B562A1">
        <w:tblPrEx>
          <w:tblCellMar>
            <w:top w:w="0" w:type="dxa"/>
            <w:left w:w="108" w:type="dxa"/>
            <w:bottom w:w="0" w:type="dxa"/>
            <w:right w:w="108" w:type="dxa"/>
          </w:tblCellMar>
        </w:tblPrEx>
        <w:trPr>
          <w:trHeight w:val="315" w:hRule="atLeast"/>
          <w:jc w:val="center"/>
        </w:trPr>
        <w:tc>
          <w:tcPr>
            <w:tcW w:w="2565" w:type="dxa"/>
            <w:tcBorders>
              <w:top w:val="nil"/>
              <w:left w:val="single" w:color="auto" w:sz="4" w:space="0"/>
              <w:bottom w:val="single" w:color="auto" w:sz="4" w:space="0"/>
              <w:right w:val="single" w:color="auto" w:sz="4" w:space="0"/>
            </w:tcBorders>
            <w:shd w:val="clear" w:color="auto" w:fill="auto"/>
            <w:noWrap/>
            <w:vAlign w:val="bottom"/>
          </w:tcPr>
          <w:p w14:paraId="5B4C595F">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40</w:t>
            </w:r>
          </w:p>
        </w:tc>
        <w:tc>
          <w:tcPr>
            <w:tcW w:w="960" w:type="dxa"/>
            <w:tcBorders>
              <w:top w:val="nil"/>
              <w:left w:val="nil"/>
              <w:bottom w:val="single" w:color="auto" w:sz="4" w:space="0"/>
              <w:right w:val="single" w:color="auto" w:sz="4" w:space="0"/>
            </w:tcBorders>
            <w:shd w:val="clear" w:color="auto" w:fill="auto"/>
            <w:noWrap/>
            <w:vAlign w:val="bottom"/>
          </w:tcPr>
          <w:p w14:paraId="3811676F">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56</w:t>
            </w:r>
          </w:p>
        </w:tc>
        <w:tc>
          <w:tcPr>
            <w:tcW w:w="960" w:type="dxa"/>
            <w:tcBorders>
              <w:top w:val="nil"/>
              <w:left w:val="nil"/>
              <w:bottom w:val="single" w:color="auto" w:sz="4" w:space="0"/>
              <w:right w:val="single" w:color="auto" w:sz="4" w:space="0"/>
            </w:tcBorders>
            <w:shd w:val="clear" w:color="auto" w:fill="auto"/>
            <w:noWrap/>
            <w:vAlign w:val="bottom"/>
          </w:tcPr>
          <w:p w14:paraId="76265D12">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21.88</w:t>
            </w:r>
          </w:p>
        </w:tc>
        <w:tc>
          <w:tcPr>
            <w:tcW w:w="960" w:type="dxa"/>
            <w:tcBorders>
              <w:top w:val="nil"/>
              <w:left w:val="nil"/>
              <w:bottom w:val="single" w:color="auto" w:sz="4" w:space="0"/>
              <w:right w:val="single" w:color="auto" w:sz="4" w:space="0"/>
            </w:tcBorders>
            <w:shd w:val="clear" w:color="auto" w:fill="auto"/>
            <w:noWrap/>
            <w:vAlign w:val="bottom"/>
          </w:tcPr>
          <w:p w14:paraId="7D79B4ED">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34.12</w:t>
            </w:r>
          </w:p>
        </w:tc>
        <w:tc>
          <w:tcPr>
            <w:tcW w:w="960" w:type="dxa"/>
            <w:tcBorders>
              <w:top w:val="nil"/>
              <w:left w:val="nil"/>
              <w:bottom w:val="single" w:color="auto" w:sz="4" w:space="0"/>
              <w:right w:val="single" w:color="auto" w:sz="4" w:space="0"/>
            </w:tcBorders>
            <w:shd w:val="clear" w:color="auto" w:fill="auto"/>
            <w:noWrap/>
            <w:vAlign w:val="bottom"/>
          </w:tcPr>
          <w:p w14:paraId="795B5246">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1.93</w:t>
            </w:r>
          </w:p>
        </w:tc>
        <w:tc>
          <w:tcPr>
            <w:tcW w:w="960" w:type="dxa"/>
            <w:tcBorders>
              <w:top w:val="nil"/>
              <w:left w:val="nil"/>
              <w:bottom w:val="single" w:color="auto" w:sz="4" w:space="0"/>
              <w:right w:val="single" w:color="auto" w:sz="4" w:space="0"/>
            </w:tcBorders>
            <w:shd w:val="clear" w:color="auto" w:fill="auto"/>
            <w:noWrap/>
            <w:vAlign w:val="bottom"/>
          </w:tcPr>
          <w:p w14:paraId="0E8322CE">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15.5</w:t>
            </w:r>
          </w:p>
        </w:tc>
      </w:tr>
      <w:tr w14:paraId="784316C9">
        <w:tblPrEx>
          <w:tblCellMar>
            <w:top w:w="0" w:type="dxa"/>
            <w:left w:w="108" w:type="dxa"/>
            <w:bottom w:w="0" w:type="dxa"/>
            <w:right w:w="108" w:type="dxa"/>
          </w:tblCellMar>
        </w:tblPrEx>
        <w:trPr>
          <w:trHeight w:val="315" w:hRule="atLeast"/>
          <w:jc w:val="center"/>
        </w:trPr>
        <w:tc>
          <w:tcPr>
            <w:tcW w:w="2565" w:type="dxa"/>
            <w:tcBorders>
              <w:top w:val="nil"/>
              <w:left w:val="single" w:color="auto" w:sz="4" w:space="0"/>
              <w:bottom w:val="single" w:color="auto" w:sz="4" w:space="0"/>
              <w:right w:val="single" w:color="auto" w:sz="4" w:space="0"/>
            </w:tcBorders>
            <w:shd w:val="clear" w:color="auto" w:fill="auto"/>
            <w:noWrap/>
            <w:vAlign w:val="bottom"/>
          </w:tcPr>
          <w:p w14:paraId="0F970C4B">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60</w:t>
            </w:r>
          </w:p>
        </w:tc>
        <w:tc>
          <w:tcPr>
            <w:tcW w:w="960" w:type="dxa"/>
            <w:tcBorders>
              <w:top w:val="nil"/>
              <w:left w:val="nil"/>
              <w:bottom w:val="single" w:color="auto" w:sz="4" w:space="0"/>
              <w:right w:val="single" w:color="auto" w:sz="4" w:space="0"/>
            </w:tcBorders>
            <w:shd w:val="clear" w:color="auto" w:fill="auto"/>
            <w:noWrap/>
            <w:vAlign w:val="bottom"/>
          </w:tcPr>
          <w:p w14:paraId="3B63F27C">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54</w:t>
            </w:r>
          </w:p>
        </w:tc>
        <w:tc>
          <w:tcPr>
            <w:tcW w:w="960" w:type="dxa"/>
            <w:tcBorders>
              <w:top w:val="nil"/>
              <w:left w:val="nil"/>
              <w:bottom w:val="single" w:color="auto" w:sz="4" w:space="0"/>
              <w:right w:val="single" w:color="auto" w:sz="4" w:space="0"/>
            </w:tcBorders>
            <w:shd w:val="clear" w:color="auto" w:fill="auto"/>
            <w:noWrap/>
            <w:vAlign w:val="bottom"/>
          </w:tcPr>
          <w:p w14:paraId="7F699DB3">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21.58</w:t>
            </w:r>
          </w:p>
        </w:tc>
        <w:tc>
          <w:tcPr>
            <w:tcW w:w="960" w:type="dxa"/>
            <w:tcBorders>
              <w:top w:val="nil"/>
              <w:left w:val="nil"/>
              <w:bottom w:val="single" w:color="auto" w:sz="4" w:space="0"/>
              <w:right w:val="single" w:color="auto" w:sz="4" w:space="0"/>
            </w:tcBorders>
            <w:shd w:val="clear" w:color="auto" w:fill="auto"/>
            <w:noWrap/>
            <w:vAlign w:val="bottom"/>
          </w:tcPr>
          <w:p w14:paraId="544FC0C2">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32.42</w:t>
            </w:r>
          </w:p>
        </w:tc>
        <w:tc>
          <w:tcPr>
            <w:tcW w:w="960" w:type="dxa"/>
            <w:tcBorders>
              <w:top w:val="nil"/>
              <w:left w:val="nil"/>
              <w:bottom w:val="single" w:color="auto" w:sz="4" w:space="0"/>
              <w:right w:val="single" w:color="auto" w:sz="4" w:space="0"/>
            </w:tcBorders>
            <w:shd w:val="clear" w:color="auto" w:fill="auto"/>
            <w:noWrap/>
            <w:vAlign w:val="bottom"/>
          </w:tcPr>
          <w:p w14:paraId="37276F0A">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1.93</w:t>
            </w:r>
          </w:p>
        </w:tc>
        <w:tc>
          <w:tcPr>
            <w:tcW w:w="960" w:type="dxa"/>
            <w:tcBorders>
              <w:top w:val="nil"/>
              <w:left w:val="nil"/>
              <w:bottom w:val="single" w:color="auto" w:sz="4" w:space="0"/>
              <w:right w:val="single" w:color="auto" w:sz="4" w:space="0"/>
            </w:tcBorders>
            <w:shd w:val="clear" w:color="auto" w:fill="auto"/>
            <w:noWrap/>
            <w:vAlign w:val="bottom"/>
          </w:tcPr>
          <w:p w14:paraId="772CA1AA">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15.05</w:t>
            </w:r>
          </w:p>
        </w:tc>
      </w:tr>
      <w:tr w14:paraId="4099905B">
        <w:tblPrEx>
          <w:tblCellMar>
            <w:top w:w="0" w:type="dxa"/>
            <w:left w:w="108" w:type="dxa"/>
            <w:bottom w:w="0" w:type="dxa"/>
            <w:right w:w="108" w:type="dxa"/>
          </w:tblCellMar>
        </w:tblPrEx>
        <w:trPr>
          <w:trHeight w:val="315" w:hRule="atLeast"/>
          <w:jc w:val="center"/>
        </w:trPr>
        <w:tc>
          <w:tcPr>
            <w:tcW w:w="2565" w:type="dxa"/>
            <w:tcBorders>
              <w:top w:val="nil"/>
              <w:left w:val="single" w:color="auto" w:sz="4" w:space="0"/>
              <w:bottom w:val="single" w:color="auto" w:sz="4" w:space="0"/>
              <w:right w:val="single" w:color="auto" w:sz="4" w:space="0"/>
            </w:tcBorders>
            <w:shd w:val="clear" w:color="auto" w:fill="auto"/>
            <w:noWrap/>
            <w:vAlign w:val="bottom"/>
          </w:tcPr>
          <w:p w14:paraId="0D5AF865">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80</w:t>
            </w:r>
          </w:p>
        </w:tc>
        <w:tc>
          <w:tcPr>
            <w:tcW w:w="960" w:type="dxa"/>
            <w:tcBorders>
              <w:top w:val="nil"/>
              <w:left w:val="nil"/>
              <w:bottom w:val="single" w:color="auto" w:sz="4" w:space="0"/>
              <w:right w:val="single" w:color="auto" w:sz="4" w:space="0"/>
            </w:tcBorders>
            <w:shd w:val="clear" w:color="auto" w:fill="auto"/>
            <w:noWrap/>
            <w:vAlign w:val="bottom"/>
          </w:tcPr>
          <w:p w14:paraId="45987C77">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55</w:t>
            </w:r>
          </w:p>
        </w:tc>
        <w:tc>
          <w:tcPr>
            <w:tcW w:w="960" w:type="dxa"/>
            <w:tcBorders>
              <w:top w:val="nil"/>
              <w:left w:val="nil"/>
              <w:bottom w:val="single" w:color="auto" w:sz="4" w:space="0"/>
              <w:right w:val="single" w:color="auto" w:sz="4" w:space="0"/>
            </w:tcBorders>
            <w:shd w:val="clear" w:color="auto" w:fill="auto"/>
            <w:noWrap/>
            <w:vAlign w:val="bottom"/>
          </w:tcPr>
          <w:p w14:paraId="4E5589C4">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21.21</w:t>
            </w:r>
          </w:p>
        </w:tc>
        <w:tc>
          <w:tcPr>
            <w:tcW w:w="960" w:type="dxa"/>
            <w:tcBorders>
              <w:top w:val="nil"/>
              <w:left w:val="nil"/>
              <w:bottom w:val="single" w:color="auto" w:sz="4" w:space="0"/>
              <w:right w:val="single" w:color="auto" w:sz="4" w:space="0"/>
            </w:tcBorders>
            <w:shd w:val="clear" w:color="auto" w:fill="auto"/>
            <w:noWrap/>
            <w:vAlign w:val="bottom"/>
          </w:tcPr>
          <w:p w14:paraId="6C1D26ED">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33.79</w:t>
            </w:r>
          </w:p>
        </w:tc>
        <w:tc>
          <w:tcPr>
            <w:tcW w:w="960" w:type="dxa"/>
            <w:tcBorders>
              <w:top w:val="nil"/>
              <w:left w:val="nil"/>
              <w:bottom w:val="single" w:color="auto" w:sz="4" w:space="0"/>
              <w:right w:val="single" w:color="auto" w:sz="4" w:space="0"/>
            </w:tcBorders>
            <w:shd w:val="clear" w:color="auto" w:fill="auto"/>
            <w:noWrap/>
            <w:vAlign w:val="bottom"/>
          </w:tcPr>
          <w:p w14:paraId="79F07BF1">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1.95</w:t>
            </w:r>
          </w:p>
        </w:tc>
        <w:tc>
          <w:tcPr>
            <w:tcW w:w="960" w:type="dxa"/>
            <w:tcBorders>
              <w:top w:val="nil"/>
              <w:left w:val="nil"/>
              <w:bottom w:val="single" w:color="auto" w:sz="4" w:space="0"/>
              <w:right w:val="single" w:color="auto" w:sz="4" w:space="0"/>
            </w:tcBorders>
            <w:shd w:val="clear" w:color="auto" w:fill="auto"/>
            <w:noWrap/>
            <w:vAlign w:val="bottom"/>
          </w:tcPr>
          <w:p w14:paraId="2844B02A">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13.5</w:t>
            </w:r>
          </w:p>
        </w:tc>
      </w:tr>
      <w:tr w14:paraId="485CA73B">
        <w:tblPrEx>
          <w:tblCellMar>
            <w:top w:w="0" w:type="dxa"/>
            <w:left w:w="108" w:type="dxa"/>
            <w:bottom w:w="0" w:type="dxa"/>
            <w:right w:w="108" w:type="dxa"/>
          </w:tblCellMar>
        </w:tblPrEx>
        <w:trPr>
          <w:trHeight w:val="315" w:hRule="atLeast"/>
          <w:jc w:val="center"/>
        </w:trPr>
        <w:tc>
          <w:tcPr>
            <w:tcW w:w="2565" w:type="dxa"/>
            <w:tcBorders>
              <w:top w:val="nil"/>
              <w:left w:val="single" w:color="auto" w:sz="4" w:space="0"/>
              <w:bottom w:val="single" w:color="auto" w:sz="4" w:space="0"/>
              <w:right w:val="single" w:color="auto" w:sz="4" w:space="0"/>
            </w:tcBorders>
            <w:shd w:val="clear" w:color="auto" w:fill="auto"/>
            <w:noWrap/>
            <w:vAlign w:val="bottom"/>
          </w:tcPr>
          <w:p w14:paraId="6F64B24A">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100</w:t>
            </w:r>
          </w:p>
        </w:tc>
        <w:tc>
          <w:tcPr>
            <w:tcW w:w="960" w:type="dxa"/>
            <w:tcBorders>
              <w:top w:val="nil"/>
              <w:left w:val="nil"/>
              <w:bottom w:val="single" w:color="auto" w:sz="4" w:space="0"/>
              <w:right w:val="single" w:color="auto" w:sz="4" w:space="0"/>
            </w:tcBorders>
            <w:shd w:val="clear" w:color="auto" w:fill="auto"/>
            <w:noWrap/>
            <w:vAlign w:val="bottom"/>
          </w:tcPr>
          <w:p w14:paraId="13C6CB1E">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56</w:t>
            </w:r>
          </w:p>
        </w:tc>
        <w:tc>
          <w:tcPr>
            <w:tcW w:w="960" w:type="dxa"/>
            <w:tcBorders>
              <w:top w:val="nil"/>
              <w:left w:val="nil"/>
              <w:bottom w:val="single" w:color="auto" w:sz="4" w:space="0"/>
              <w:right w:val="single" w:color="auto" w:sz="4" w:space="0"/>
            </w:tcBorders>
            <w:shd w:val="clear" w:color="auto" w:fill="auto"/>
            <w:noWrap/>
            <w:vAlign w:val="bottom"/>
          </w:tcPr>
          <w:p w14:paraId="031547D9">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21.58</w:t>
            </w:r>
          </w:p>
        </w:tc>
        <w:tc>
          <w:tcPr>
            <w:tcW w:w="960" w:type="dxa"/>
            <w:tcBorders>
              <w:top w:val="nil"/>
              <w:left w:val="nil"/>
              <w:bottom w:val="single" w:color="auto" w:sz="4" w:space="0"/>
              <w:right w:val="single" w:color="auto" w:sz="4" w:space="0"/>
            </w:tcBorders>
            <w:shd w:val="clear" w:color="auto" w:fill="auto"/>
            <w:noWrap/>
            <w:vAlign w:val="bottom"/>
          </w:tcPr>
          <w:p w14:paraId="52E0EB31">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34.42</w:t>
            </w:r>
          </w:p>
        </w:tc>
        <w:tc>
          <w:tcPr>
            <w:tcW w:w="960" w:type="dxa"/>
            <w:tcBorders>
              <w:top w:val="nil"/>
              <w:left w:val="nil"/>
              <w:bottom w:val="single" w:color="auto" w:sz="4" w:space="0"/>
              <w:right w:val="single" w:color="auto" w:sz="4" w:space="0"/>
            </w:tcBorders>
            <w:shd w:val="clear" w:color="auto" w:fill="auto"/>
            <w:noWrap/>
            <w:vAlign w:val="bottom"/>
          </w:tcPr>
          <w:p w14:paraId="2B326DA4">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1.93</w:t>
            </w:r>
          </w:p>
        </w:tc>
        <w:tc>
          <w:tcPr>
            <w:tcW w:w="960" w:type="dxa"/>
            <w:tcBorders>
              <w:top w:val="nil"/>
              <w:left w:val="nil"/>
              <w:bottom w:val="single" w:color="auto" w:sz="4" w:space="0"/>
              <w:right w:val="single" w:color="auto" w:sz="4" w:space="0"/>
            </w:tcBorders>
            <w:shd w:val="clear" w:color="auto" w:fill="auto"/>
            <w:noWrap/>
            <w:vAlign w:val="bottom"/>
          </w:tcPr>
          <w:p w14:paraId="1BE736E7">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15.6</w:t>
            </w:r>
          </w:p>
        </w:tc>
      </w:tr>
    </w:tbl>
    <w:p w14:paraId="58068925">
      <w:pPr>
        <w:spacing w:before="240"/>
        <w:jc w:val="both"/>
        <w:rPr>
          <w:rFonts w:cs="Times New Roman"/>
          <w:b/>
          <w:bCs/>
          <w:szCs w:val="24"/>
        </w:rPr>
      </w:pPr>
    </w:p>
    <w:p w14:paraId="5A19A545">
      <w:pPr>
        <w:spacing w:before="240"/>
        <w:jc w:val="both"/>
        <w:rPr>
          <w:rFonts w:cs="Times New Roman"/>
          <w:szCs w:val="24"/>
        </w:rPr>
      </w:pPr>
      <w:r>
        <w:rPr>
          <w:rFonts w:cs="Times New Roman"/>
          <w:b/>
          <w:bCs/>
          <w:szCs w:val="24"/>
        </w:rPr>
        <w:t>Atterberg Limits:</w:t>
      </w:r>
      <w:r>
        <w:rPr>
          <w:rFonts w:cs="Times New Roman"/>
          <w:szCs w:val="24"/>
        </w:rPr>
        <w:t xml:space="preserve"> The liquid limit (LL) of the A-7-6 soil shows a slight decrease with increasing leachate concentration up to 60%, followed by a slight increase at 80% and 100%. The plastic limit (PL) exhibits a similar trend. However, the variations in both LL and PL are relatively small. Consequently, the plasticity index (PI) shows only minor fluctuations across the different leachate concentrations. This suggests that the leachate, within the tested concentrations, has a limited impact on the plasticity of the A-7-6 soil</w:t>
      </w:r>
      <w:r>
        <w:rPr>
          <w:rFonts w:hint="default" w:cs="Times New Roman"/>
          <w:szCs w:val="24"/>
          <w:lang w:val="en-US"/>
        </w:rPr>
        <w:t xml:space="preserve"> type</w:t>
      </w:r>
      <w:r>
        <w:rPr>
          <w:rFonts w:cs="Times New Roman"/>
          <w:szCs w:val="24"/>
        </w:rPr>
        <w:t>.</w:t>
      </w:r>
    </w:p>
    <w:p w14:paraId="00A18F25">
      <w:pPr>
        <w:spacing w:before="240"/>
        <w:jc w:val="both"/>
        <w:rPr>
          <w:rFonts w:cs="Times New Roman"/>
          <w:b/>
          <w:bCs/>
          <w:szCs w:val="24"/>
        </w:rPr>
      </w:pPr>
    </w:p>
    <w:p w14:paraId="45418E7F">
      <w:pPr>
        <w:spacing w:before="240"/>
        <w:jc w:val="both"/>
        <w:rPr>
          <w:rFonts w:cs="Times New Roman"/>
          <w:szCs w:val="24"/>
        </w:rPr>
      </w:pPr>
      <w:r>
        <w:rPr>
          <w:rFonts w:cs="Times New Roman"/>
          <w:b/>
          <w:bCs/>
          <w:szCs w:val="24"/>
        </w:rPr>
        <w:t>Compaction Characteristics:</w:t>
      </w:r>
      <w:r>
        <w:rPr>
          <w:rFonts w:cs="Times New Roman"/>
          <w:szCs w:val="24"/>
        </w:rPr>
        <w:t xml:space="preserve"> The maximum dry density (MDD) of the A-7-6 soil type shows a slight increase from 0% to 80% leachate concentration, suggesting that the addition of leachate up to this point might slightly improve the soil's compactability. At 100% concentration, however, the MDD slightly decreases. The variations in MDD are small, indicating that the leachate's impact on compaction is not substantial for this soil type. The optimum moisture content (OMC) shows some fluctuations with increasing leachate concentration, but no clear trend is apparent.</w:t>
      </w:r>
    </w:p>
    <w:p w14:paraId="66E7A745">
      <w:pPr>
        <w:spacing w:before="240"/>
        <w:jc w:val="both"/>
        <w:rPr>
          <w:rFonts w:cs="Times New Roman"/>
          <w:b/>
          <w:bCs/>
          <w:szCs w:val="24"/>
        </w:rPr>
      </w:pPr>
    </w:p>
    <w:p w14:paraId="14553F17">
      <w:pPr>
        <w:spacing w:before="240"/>
        <w:jc w:val="both"/>
        <w:rPr>
          <w:rFonts w:hint="default" w:cs="Times New Roman"/>
          <w:b/>
          <w:bCs/>
          <w:szCs w:val="24"/>
          <w:lang w:val="en-US"/>
        </w:rPr>
      </w:pPr>
      <w:r>
        <w:rPr>
          <w:rFonts w:cs="Times New Roman"/>
          <w:b/>
          <w:bCs/>
          <w:szCs w:val="24"/>
        </w:rPr>
        <w:t xml:space="preserve">Comparison </w:t>
      </w:r>
      <w:r>
        <w:rPr>
          <w:rFonts w:hint="default" w:cs="Times New Roman"/>
          <w:b/>
          <w:bCs/>
          <w:szCs w:val="24"/>
          <w:lang w:val="en-US"/>
        </w:rPr>
        <w:t xml:space="preserve">Between the </w:t>
      </w:r>
      <w:r>
        <w:rPr>
          <w:rFonts w:cs="Times New Roman"/>
          <w:b/>
          <w:bCs/>
          <w:szCs w:val="24"/>
        </w:rPr>
        <w:t>Contaminated and Uncontaminated Soil</w:t>
      </w:r>
      <w:r>
        <w:rPr>
          <w:rFonts w:hint="default" w:cs="Times New Roman"/>
          <w:b/>
          <w:bCs/>
          <w:szCs w:val="24"/>
          <w:lang w:val="en-US"/>
        </w:rPr>
        <w:t xml:space="preserve"> Types</w:t>
      </w:r>
    </w:p>
    <w:p w14:paraId="1CEF09E5">
      <w:pPr>
        <w:jc w:val="both"/>
        <w:rPr>
          <w:rFonts w:cs="Times New Roman"/>
          <w:szCs w:val="24"/>
        </w:rPr>
      </w:pPr>
    </w:p>
    <w:p w14:paraId="349549FA">
      <w:pPr>
        <w:jc w:val="both"/>
        <w:rPr>
          <w:rFonts w:cs="Times New Roman"/>
          <w:szCs w:val="24"/>
        </w:rPr>
      </w:pPr>
      <w:r>
        <w:rPr>
          <w:rFonts w:cs="Times New Roman"/>
          <w:szCs w:val="24"/>
        </w:rPr>
        <w:t xml:space="preserve">Table 4.4 provides a comparative analysis of the geotechnical properties between </w:t>
      </w:r>
      <w:r>
        <w:rPr>
          <w:rFonts w:hint="default" w:cs="Times New Roman"/>
          <w:szCs w:val="24"/>
          <w:lang w:val="en-US"/>
        </w:rPr>
        <w:t xml:space="preserve">the </w:t>
      </w:r>
      <w:r>
        <w:rPr>
          <w:rFonts w:cs="Times New Roman"/>
          <w:szCs w:val="24"/>
        </w:rPr>
        <w:t>uncontaminated and contaminated soil samples for both A-2-4 and A-7-6 soil types.</w:t>
      </w:r>
    </w:p>
    <w:p w14:paraId="21D6C9DA">
      <w:pPr>
        <w:spacing w:before="240"/>
        <w:rPr>
          <w:rFonts w:cs="Times New Roman"/>
          <w:b/>
          <w:bCs/>
          <w:szCs w:val="24"/>
        </w:rPr>
      </w:pPr>
      <w:r>
        <w:rPr>
          <w:rFonts w:cs="Times New Roman"/>
          <w:b/>
          <w:bCs/>
          <w:szCs w:val="24"/>
        </w:rPr>
        <w:t>Table 4.4: Comparative analysis of the geotechnical properties between uncontaminated and contaminated soil samples</w:t>
      </w:r>
    </w:p>
    <w:tbl>
      <w:tblPr>
        <w:tblStyle w:val="4"/>
        <w:tblW w:w="0" w:type="auto"/>
        <w:jc w:val="center"/>
        <w:tblLayout w:type="autofit"/>
        <w:tblCellMar>
          <w:top w:w="0" w:type="dxa"/>
          <w:left w:w="108" w:type="dxa"/>
          <w:bottom w:w="0" w:type="dxa"/>
          <w:right w:w="108" w:type="dxa"/>
        </w:tblCellMar>
      </w:tblPr>
      <w:tblGrid>
        <w:gridCol w:w="4231"/>
        <w:gridCol w:w="945"/>
        <w:gridCol w:w="1314"/>
        <w:gridCol w:w="850"/>
        <w:gridCol w:w="1182"/>
      </w:tblGrid>
      <w:tr w14:paraId="0F1BF815">
        <w:tblPrEx>
          <w:tblCellMar>
            <w:top w:w="0" w:type="dxa"/>
            <w:left w:w="108" w:type="dxa"/>
            <w:bottom w:w="0" w:type="dxa"/>
            <w:right w:w="108" w:type="dxa"/>
          </w:tblCellMar>
        </w:tblPrEx>
        <w:trPr>
          <w:trHeight w:val="330" w:hRule="atLeast"/>
          <w:jc w:val="center"/>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A8793D">
            <w:pPr>
              <w:spacing w:after="0" w:line="240" w:lineRule="auto"/>
              <w:jc w:val="cente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 xml:space="preserve">Properties </w:t>
            </w:r>
          </w:p>
        </w:tc>
        <w:tc>
          <w:tcPr>
            <w:tcW w:w="0" w:type="auto"/>
            <w:gridSpan w:val="2"/>
            <w:tcBorders>
              <w:top w:val="single" w:color="000000" w:sz="8" w:space="0"/>
              <w:left w:val="nil"/>
              <w:bottom w:val="single" w:color="000000" w:sz="8" w:space="0"/>
              <w:right w:val="single" w:color="000000" w:sz="8" w:space="0"/>
            </w:tcBorders>
            <w:shd w:val="clear" w:color="auto" w:fill="auto"/>
            <w:noWrap/>
            <w:vAlign w:val="center"/>
          </w:tcPr>
          <w:p w14:paraId="31F55F5C">
            <w:pPr>
              <w:spacing w:after="0" w:line="240" w:lineRule="auto"/>
              <w:jc w:val="cente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Uncontaminated Soil</w:t>
            </w:r>
          </w:p>
        </w:tc>
        <w:tc>
          <w:tcPr>
            <w:tcW w:w="0" w:type="auto"/>
            <w:gridSpan w:val="2"/>
            <w:tcBorders>
              <w:top w:val="single" w:color="000000" w:sz="8" w:space="0"/>
              <w:left w:val="nil"/>
              <w:bottom w:val="single" w:color="000000" w:sz="8" w:space="0"/>
              <w:right w:val="nil"/>
            </w:tcBorders>
            <w:shd w:val="clear" w:color="auto" w:fill="auto"/>
            <w:noWrap/>
            <w:vAlign w:val="center"/>
          </w:tcPr>
          <w:p w14:paraId="75BE3BD4">
            <w:pPr>
              <w:spacing w:after="0" w:line="240" w:lineRule="auto"/>
              <w:jc w:val="cente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 xml:space="preserve">Contaminated Soil </w:t>
            </w:r>
          </w:p>
        </w:tc>
      </w:tr>
      <w:tr w14:paraId="312C3707">
        <w:tblPrEx>
          <w:tblCellMar>
            <w:top w:w="0" w:type="dxa"/>
            <w:left w:w="108" w:type="dxa"/>
            <w:bottom w:w="0" w:type="dxa"/>
            <w:right w:w="108" w:type="dxa"/>
          </w:tblCellMar>
        </w:tblPrEx>
        <w:trPr>
          <w:trHeight w:val="330"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7A12A9C0">
            <w:pPr>
              <w:spacing w:after="0" w:line="240" w:lineRule="auto"/>
              <w:rPr>
                <w:rFonts w:eastAsia="Times New Roman" w:cs="Times New Roman"/>
                <w:b/>
                <w:bCs/>
                <w:color w:val="000000"/>
                <w:kern w:val="0"/>
                <w:szCs w:val="24"/>
                <w14:ligatures w14:val="none"/>
              </w:rPr>
            </w:pPr>
          </w:p>
        </w:tc>
        <w:tc>
          <w:tcPr>
            <w:tcW w:w="0" w:type="auto"/>
            <w:tcBorders>
              <w:top w:val="nil"/>
              <w:left w:val="nil"/>
              <w:bottom w:val="single" w:color="000000" w:sz="8" w:space="0"/>
              <w:right w:val="single" w:color="000000" w:sz="8" w:space="0"/>
            </w:tcBorders>
            <w:shd w:val="clear" w:color="auto" w:fill="auto"/>
            <w:noWrap/>
            <w:vAlign w:val="center"/>
          </w:tcPr>
          <w:p w14:paraId="55141A43">
            <w:pPr>
              <w:spacing w:after="0" w:line="240" w:lineRule="auto"/>
              <w:jc w:val="cente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A-2-4</w:t>
            </w:r>
          </w:p>
        </w:tc>
        <w:tc>
          <w:tcPr>
            <w:tcW w:w="0" w:type="auto"/>
            <w:tcBorders>
              <w:top w:val="nil"/>
              <w:left w:val="nil"/>
              <w:bottom w:val="single" w:color="000000" w:sz="8" w:space="0"/>
              <w:right w:val="single" w:color="000000" w:sz="8" w:space="0"/>
            </w:tcBorders>
            <w:shd w:val="clear" w:color="auto" w:fill="auto"/>
            <w:noWrap/>
            <w:vAlign w:val="center"/>
          </w:tcPr>
          <w:p w14:paraId="05D8EEE8">
            <w:pPr>
              <w:spacing w:after="0" w:line="240" w:lineRule="auto"/>
              <w:jc w:val="cente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A-7-6</w:t>
            </w:r>
          </w:p>
        </w:tc>
        <w:tc>
          <w:tcPr>
            <w:tcW w:w="0" w:type="auto"/>
            <w:tcBorders>
              <w:top w:val="nil"/>
              <w:left w:val="nil"/>
              <w:bottom w:val="single" w:color="000000" w:sz="8" w:space="0"/>
              <w:right w:val="single" w:color="000000" w:sz="8" w:space="0"/>
            </w:tcBorders>
            <w:shd w:val="clear" w:color="auto" w:fill="auto"/>
            <w:noWrap/>
            <w:vAlign w:val="center"/>
          </w:tcPr>
          <w:p w14:paraId="7F12DF85">
            <w:pPr>
              <w:spacing w:after="0" w:line="240" w:lineRule="auto"/>
              <w:jc w:val="cente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A-2-4</w:t>
            </w:r>
          </w:p>
        </w:tc>
        <w:tc>
          <w:tcPr>
            <w:tcW w:w="0" w:type="auto"/>
            <w:tcBorders>
              <w:top w:val="nil"/>
              <w:left w:val="nil"/>
              <w:bottom w:val="single" w:color="000000" w:sz="8" w:space="0"/>
              <w:right w:val="single" w:color="000000" w:sz="8" w:space="0"/>
            </w:tcBorders>
            <w:shd w:val="clear" w:color="auto" w:fill="auto"/>
            <w:noWrap/>
            <w:vAlign w:val="center"/>
          </w:tcPr>
          <w:p w14:paraId="1E81E095">
            <w:pPr>
              <w:spacing w:after="0" w:line="240" w:lineRule="auto"/>
              <w:jc w:val="cente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A-7-6</w:t>
            </w:r>
          </w:p>
        </w:tc>
      </w:tr>
      <w:tr w14:paraId="69F8F059">
        <w:tblPrEx>
          <w:tblCellMar>
            <w:top w:w="0" w:type="dxa"/>
            <w:left w:w="108" w:type="dxa"/>
            <w:bottom w:w="0" w:type="dxa"/>
            <w:right w:w="108" w:type="dxa"/>
          </w:tblCellMar>
        </w:tblPrEx>
        <w:trPr>
          <w:trHeight w:val="33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903C748">
            <w:pPr>
              <w:spacing w:after="0" w:line="240" w:lineRule="auto"/>
              <w:rPr>
                <w:rFonts w:eastAsia="Times New Roman" w:cs="Times New Roman"/>
                <w:color w:val="000000"/>
                <w:kern w:val="0"/>
                <w:szCs w:val="24"/>
                <w14:ligatures w14:val="none"/>
              </w:rPr>
            </w:pPr>
            <w:r>
              <w:rPr>
                <w:rFonts w:eastAsia="Times New Roman" w:cs="Times New Roman"/>
                <w:color w:val="000000"/>
                <w:kern w:val="0"/>
                <w:szCs w:val="24"/>
                <w14:ligatures w14:val="none"/>
              </w:rPr>
              <w:t>Natural Moisture content (%)</w:t>
            </w:r>
          </w:p>
        </w:tc>
        <w:tc>
          <w:tcPr>
            <w:tcW w:w="0" w:type="auto"/>
            <w:tcBorders>
              <w:top w:val="nil"/>
              <w:left w:val="nil"/>
              <w:bottom w:val="single" w:color="000000" w:sz="8" w:space="0"/>
              <w:right w:val="single" w:color="000000" w:sz="8" w:space="0"/>
            </w:tcBorders>
            <w:shd w:val="clear" w:color="auto" w:fill="auto"/>
            <w:noWrap/>
            <w:vAlign w:val="center"/>
          </w:tcPr>
          <w:p w14:paraId="144B97F2">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13.95</w:t>
            </w:r>
          </w:p>
        </w:tc>
        <w:tc>
          <w:tcPr>
            <w:tcW w:w="0" w:type="auto"/>
            <w:tcBorders>
              <w:top w:val="nil"/>
              <w:left w:val="nil"/>
              <w:bottom w:val="single" w:color="000000" w:sz="8" w:space="0"/>
              <w:right w:val="single" w:color="000000" w:sz="8" w:space="0"/>
            </w:tcBorders>
            <w:shd w:val="clear" w:color="auto" w:fill="auto"/>
            <w:noWrap/>
            <w:vAlign w:val="center"/>
          </w:tcPr>
          <w:p w14:paraId="1F959C99">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7.87</w:t>
            </w:r>
          </w:p>
        </w:tc>
        <w:tc>
          <w:tcPr>
            <w:tcW w:w="0" w:type="auto"/>
            <w:tcBorders>
              <w:top w:val="nil"/>
              <w:left w:val="nil"/>
              <w:bottom w:val="single" w:color="000000" w:sz="8" w:space="0"/>
              <w:right w:val="single" w:color="000000" w:sz="8" w:space="0"/>
            </w:tcBorders>
            <w:shd w:val="clear" w:color="auto" w:fill="auto"/>
            <w:noWrap/>
            <w:vAlign w:val="center"/>
          </w:tcPr>
          <w:p w14:paraId="7F3B9B6B">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13.95</w:t>
            </w:r>
          </w:p>
        </w:tc>
        <w:tc>
          <w:tcPr>
            <w:tcW w:w="0" w:type="auto"/>
            <w:tcBorders>
              <w:top w:val="nil"/>
              <w:left w:val="nil"/>
              <w:bottom w:val="single" w:color="000000" w:sz="8" w:space="0"/>
              <w:right w:val="single" w:color="000000" w:sz="8" w:space="0"/>
            </w:tcBorders>
            <w:shd w:val="clear" w:color="auto" w:fill="auto"/>
            <w:noWrap/>
            <w:vAlign w:val="center"/>
          </w:tcPr>
          <w:p w14:paraId="309B441A">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7.87</w:t>
            </w:r>
          </w:p>
        </w:tc>
      </w:tr>
      <w:tr w14:paraId="076751F7">
        <w:tblPrEx>
          <w:tblCellMar>
            <w:top w:w="0" w:type="dxa"/>
            <w:left w:w="108" w:type="dxa"/>
            <w:bottom w:w="0" w:type="dxa"/>
            <w:right w:w="108" w:type="dxa"/>
          </w:tblCellMar>
        </w:tblPrEx>
        <w:trPr>
          <w:trHeight w:val="33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F5C9258">
            <w:pPr>
              <w:spacing w:after="0" w:line="240" w:lineRule="auto"/>
              <w:rPr>
                <w:rFonts w:eastAsia="Times New Roman" w:cs="Times New Roman"/>
                <w:color w:val="000000"/>
                <w:kern w:val="0"/>
                <w:szCs w:val="24"/>
                <w14:ligatures w14:val="none"/>
              </w:rPr>
            </w:pPr>
            <w:r>
              <w:rPr>
                <w:rFonts w:eastAsia="Times New Roman" w:cs="Times New Roman"/>
                <w:color w:val="000000"/>
                <w:kern w:val="0"/>
                <w:szCs w:val="24"/>
                <w14:ligatures w14:val="none"/>
              </w:rPr>
              <w:t>Liquid Limit (%)</w:t>
            </w:r>
          </w:p>
        </w:tc>
        <w:tc>
          <w:tcPr>
            <w:tcW w:w="0" w:type="auto"/>
            <w:tcBorders>
              <w:top w:val="nil"/>
              <w:left w:val="nil"/>
              <w:bottom w:val="single" w:color="000000" w:sz="8" w:space="0"/>
              <w:right w:val="single" w:color="000000" w:sz="8" w:space="0"/>
            </w:tcBorders>
            <w:shd w:val="clear" w:color="auto" w:fill="auto"/>
            <w:noWrap/>
            <w:vAlign w:val="center"/>
          </w:tcPr>
          <w:p w14:paraId="23604249">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22.5</w:t>
            </w:r>
          </w:p>
        </w:tc>
        <w:tc>
          <w:tcPr>
            <w:tcW w:w="0" w:type="auto"/>
            <w:tcBorders>
              <w:top w:val="nil"/>
              <w:left w:val="nil"/>
              <w:bottom w:val="single" w:color="000000" w:sz="8" w:space="0"/>
              <w:right w:val="single" w:color="000000" w:sz="8" w:space="0"/>
            </w:tcBorders>
            <w:shd w:val="clear" w:color="auto" w:fill="auto"/>
            <w:noWrap/>
            <w:vAlign w:val="center"/>
          </w:tcPr>
          <w:p w14:paraId="11A509E9">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61</w:t>
            </w:r>
          </w:p>
        </w:tc>
        <w:tc>
          <w:tcPr>
            <w:tcW w:w="0" w:type="auto"/>
            <w:tcBorders>
              <w:top w:val="nil"/>
              <w:left w:val="nil"/>
              <w:bottom w:val="single" w:color="000000" w:sz="8" w:space="0"/>
              <w:right w:val="single" w:color="000000" w:sz="8" w:space="0"/>
            </w:tcBorders>
            <w:shd w:val="clear" w:color="auto" w:fill="auto"/>
            <w:noWrap/>
            <w:vAlign w:val="center"/>
          </w:tcPr>
          <w:p w14:paraId="17E79235">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26.5</w:t>
            </w:r>
          </w:p>
        </w:tc>
        <w:tc>
          <w:tcPr>
            <w:tcW w:w="0" w:type="auto"/>
            <w:tcBorders>
              <w:top w:val="nil"/>
              <w:left w:val="nil"/>
              <w:bottom w:val="single" w:color="000000" w:sz="4" w:space="0"/>
              <w:right w:val="single" w:color="000000" w:sz="4" w:space="0"/>
            </w:tcBorders>
            <w:shd w:val="clear" w:color="auto" w:fill="auto"/>
            <w:noWrap/>
            <w:vAlign w:val="bottom"/>
          </w:tcPr>
          <w:p w14:paraId="4A18747D">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56</w:t>
            </w:r>
          </w:p>
        </w:tc>
      </w:tr>
      <w:tr w14:paraId="36474B47">
        <w:tblPrEx>
          <w:tblCellMar>
            <w:top w:w="0" w:type="dxa"/>
            <w:left w:w="108" w:type="dxa"/>
            <w:bottom w:w="0" w:type="dxa"/>
            <w:right w:w="108" w:type="dxa"/>
          </w:tblCellMar>
        </w:tblPrEx>
        <w:trPr>
          <w:trHeight w:val="33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9E30E98">
            <w:pPr>
              <w:spacing w:after="0" w:line="240" w:lineRule="auto"/>
              <w:rPr>
                <w:rFonts w:eastAsia="Times New Roman" w:cs="Times New Roman"/>
                <w:color w:val="000000"/>
                <w:kern w:val="0"/>
                <w:szCs w:val="24"/>
                <w14:ligatures w14:val="none"/>
              </w:rPr>
            </w:pPr>
            <w:r>
              <w:rPr>
                <w:rFonts w:eastAsia="Times New Roman" w:cs="Times New Roman"/>
                <w:color w:val="000000"/>
                <w:kern w:val="0"/>
                <w:szCs w:val="24"/>
                <w14:ligatures w14:val="none"/>
              </w:rPr>
              <w:t>Plastic Limit (%)</w:t>
            </w:r>
          </w:p>
        </w:tc>
        <w:tc>
          <w:tcPr>
            <w:tcW w:w="0" w:type="auto"/>
            <w:tcBorders>
              <w:top w:val="nil"/>
              <w:left w:val="nil"/>
              <w:bottom w:val="single" w:color="000000" w:sz="8" w:space="0"/>
              <w:right w:val="single" w:color="000000" w:sz="8" w:space="0"/>
            </w:tcBorders>
            <w:shd w:val="clear" w:color="auto" w:fill="auto"/>
            <w:noWrap/>
            <w:vAlign w:val="center"/>
          </w:tcPr>
          <w:p w14:paraId="4804B6BE">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0</w:t>
            </w:r>
          </w:p>
        </w:tc>
        <w:tc>
          <w:tcPr>
            <w:tcW w:w="0" w:type="auto"/>
            <w:tcBorders>
              <w:top w:val="nil"/>
              <w:left w:val="nil"/>
              <w:bottom w:val="single" w:color="000000" w:sz="8" w:space="0"/>
              <w:right w:val="single" w:color="000000" w:sz="8" w:space="0"/>
            </w:tcBorders>
            <w:shd w:val="clear" w:color="auto" w:fill="auto"/>
            <w:noWrap/>
            <w:vAlign w:val="center"/>
          </w:tcPr>
          <w:p w14:paraId="2A12B706">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23.02</w:t>
            </w:r>
          </w:p>
        </w:tc>
        <w:tc>
          <w:tcPr>
            <w:tcW w:w="0" w:type="auto"/>
            <w:tcBorders>
              <w:top w:val="nil"/>
              <w:left w:val="nil"/>
              <w:bottom w:val="single" w:color="000000" w:sz="8" w:space="0"/>
              <w:right w:val="single" w:color="000000" w:sz="8" w:space="0"/>
            </w:tcBorders>
            <w:shd w:val="clear" w:color="auto" w:fill="auto"/>
            <w:noWrap/>
            <w:vAlign w:val="center"/>
          </w:tcPr>
          <w:p w14:paraId="1EE7E2DE">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16.82</w:t>
            </w:r>
          </w:p>
        </w:tc>
        <w:tc>
          <w:tcPr>
            <w:tcW w:w="0" w:type="auto"/>
            <w:tcBorders>
              <w:top w:val="nil"/>
              <w:left w:val="nil"/>
              <w:bottom w:val="single" w:color="000000" w:sz="8" w:space="0"/>
              <w:right w:val="single" w:color="000000" w:sz="8" w:space="0"/>
            </w:tcBorders>
            <w:shd w:val="clear" w:color="auto" w:fill="auto"/>
            <w:noWrap/>
            <w:vAlign w:val="center"/>
          </w:tcPr>
          <w:p w14:paraId="4E12A3A0">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21.58</w:t>
            </w:r>
          </w:p>
        </w:tc>
      </w:tr>
      <w:tr w14:paraId="6739EDE5">
        <w:tblPrEx>
          <w:tblCellMar>
            <w:top w:w="0" w:type="dxa"/>
            <w:left w:w="108" w:type="dxa"/>
            <w:bottom w:w="0" w:type="dxa"/>
            <w:right w:w="108" w:type="dxa"/>
          </w:tblCellMar>
        </w:tblPrEx>
        <w:trPr>
          <w:trHeight w:val="33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92F6AB7">
            <w:pPr>
              <w:spacing w:after="0" w:line="240" w:lineRule="auto"/>
              <w:rPr>
                <w:rFonts w:eastAsia="Times New Roman" w:cs="Times New Roman"/>
                <w:color w:val="000000"/>
                <w:kern w:val="0"/>
                <w:szCs w:val="24"/>
                <w14:ligatures w14:val="none"/>
              </w:rPr>
            </w:pPr>
            <w:r>
              <w:rPr>
                <w:rFonts w:eastAsia="Times New Roman" w:cs="Times New Roman"/>
                <w:color w:val="000000"/>
                <w:kern w:val="0"/>
                <w:szCs w:val="24"/>
                <w14:ligatures w14:val="none"/>
              </w:rPr>
              <w:t>Plasticity index (%)</w:t>
            </w:r>
          </w:p>
        </w:tc>
        <w:tc>
          <w:tcPr>
            <w:tcW w:w="0" w:type="auto"/>
            <w:tcBorders>
              <w:top w:val="nil"/>
              <w:left w:val="nil"/>
              <w:bottom w:val="single" w:color="000000" w:sz="8" w:space="0"/>
              <w:right w:val="single" w:color="000000" w:sz="8" w:space="0"/>
            </w:tcBorders>
            <w:shd w:val="clear" w:color="auto" w:fill="auto"/>
            <w:noWrap/>
            <w:vAlign w:val="center"/>
          </w:tcPr>
          <w:p w14:paraId="29808879">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22.5</w:t>
            </w:r>
          </w:p>
        </w:tc>
        <w:tc>
          <w:tcPr>
            <w:tcW w:w="0" w:type="auto"/>
            <w:tcBorders>
              <w:top w:val="nil"/>
              <w:left w:val="nil"/>
              <w:bottom w:val="single" w:color="000000" w:sz="8" w:space="0"/>
              <w:right w:val="single" w:color="000000" w:sz="8" w:space="0"/>
            </w:tcBorders>
            <w:shd w:val="clear" w:color="auto" w:fill="auto"/>
            <w:noWrap/>
            <w:vAlign w:val="center"/>
          </w:tcPr>
          <w:p w14:paraId="0511E030">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37.98</w:t>
            </w:r>
          </w:p>
        </w:tc>
        <w:tc>
          <w:tcPr>
            <w:tcW w:w="0" w:type="auto"/>
            <w:tcBorders>
              <w:top w:val="nil"/>
              <w:left w:val="nil"/>
              <w:bottom w:val="single" w:color="000000" w:sz="8" w:space="0"/>
              <w:right w:val="single" w:color="000000" w:sz="8" w:space="0"/>
            </w:tcBorders>
            <w:shd w:val="clear" w:color="auto" w:fill="auto"/>
            <w:noWrap/>
            <w:vAlign w:val="center"/>
          </w:tcPr>
          <w:p w14:paraId="075BA9EE">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9.68</w:t>
            </w:r>
          </w:p>
        </w:tc>
        <w:tc>
          <w:tcPr>
            <w:tcW w:w="0" w:type="auto"/>
            <w:tcBorders>
              <w:top w:val="nil"/>
              <w:left w:val="nil"/>
              <w:bottom w:val="single" w:color="000000" w:sz="8" w:space="0"/>
              <w:right w:val="single" w:color="000000" w:sz="8" w:space="0"/>
            </w:tcBorders>
            <w:shd w:val="clear" w:color="auto" w:fill="auto"/>
            <w:noWrap/>
            <w:vAlign w:val="center"/>
          </w:tcPr>
          <w:p w14:paraId="3787BAE7">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34.42</w:t>
            </w:r>
          </w:p>
        </w:tc>
      </w:tr>
      <w:tr w14:paraId="058D1C32">
        <w:tblPrEx>
          <w:tblCellMar>
            <w:top w:w="0" w:type="dxa"/>
            <w:left w:w="108" w:type="dxa"/>
            <w:bottom w:w="0" w:type="dxa"/>
            <w:right w:w="108" w:type="dxa"/>
          </w:tblCellMar>
        </w:tblPrEx>
        <w:trPr>
          <w:trHeight w:val="33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CB20144">
            <w:pPr>
              <w:spacing w:after="0" w:line="240" w:lineRule="auto"/>
              <w:rPr>
                <w:rFonts w:eastAsia="Times New Roman" w:cs="Times New Roman"/>
                <w:color w:val="000000"/>
                <w:kern w:val="0"/>
                <w:szCs w:val="24"/>
                <w14:ligatures w14:val="none"/>
              </w:rPr>
            </w:pPr>
            <w:r>
              <w:rPr>
                <w:rFonts w:eastAsia="Times New Roman" w:cs="Times New Roman"/>
                <w:color w:val="000000"/>
                <w:kern w:val="0"/>
                <w:szCs w:val="24"/>
                <w14:ligatures w14:val="none"/>
              </w:rPr>
              <w:t>Max. Dry Density</w:t>
            </w:r>
            <w:r>
              <w:rPr>
                <w:rFonts w:eastAsia="Times New Roman" w:cs="Times New Roman"/>
                <w:b/>
                <w:bCs/>
                <w:color w:val="000000"/>
                <w:kern w:val="0"/>
                <w:szCs w:val="24"/>
                <w14:ligatures w14:val="none"/>
              </w:rPr>
              <w:t xml:space="preserve"> MDD</w:t>
            </w:r>
            <w:r>
              <w:rPr>
                <w:rFonts w:eastAsia="Times New Roman" w:cs="Times New Roman"/>
                <w:color w:val="000000"/>
                <w:kern w:val="0"/>
                <w:szCs w:val="24"/>
                <w14:ligatures w14:val="none"/>
              </w:rPr>
              <w:t xml:space="preserve"> (g/cm³) BSH</w:t>
            </w:r>
          </w:p>
        </w:tc>
        <w:tc>
          <w:tcPr>
            <w:tcW w:w="0" w:type="auto"/>
            <w:tcBorders>
              <w:top w:val="nil"/>
              <w:left w:val="nil"/>
              <w:bottom w:val="single" w:color="000000" w:sz="8" w:space="0"/>
              <w:right w:val="single" w:color="000000" w:sz="8" w:space="0"/>
            </w:tcBorders>
            <w:shd w:val="clear" w:color="auto" w:fill="auto"/>
            <w:noWrap/>
            <w:vAlign w:val="center"/>
          </w:tcPr>
          <w:p w14:paraId="3A7F6F50">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2.17</w:t>
            </w:r>
          </w:p>
        </w:tc>
        <w:tc>
          <w:tcPr>
            <w:tcW w:w="0" w:type="auto"/>
            <w:tcBorders>
              <w:top w:val="nil"/>
              <w:left w:val="nil"/>
              <w:bottom w:val="single" w:color="000000" w:sz="8" w:space="0"/>
              <w:right w:val="single" w:color="000000" w:sz="8" w:space="0"/>
            </w:tcBorders>
            <w:shd w:val="clear" w:color="auto" w:fill="auto"/>
            <w:noWrap/>
            <w:vAlign w:val="center"/>
          </w:tcPr>
          <w:p w14:paraId="18044C3D">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1.95</w:t>
            </w:r>
          </w:p>
        </w:tc>
        <w:tc>
          <w:tcPr>
            <w:tcW w:w="0" w:type="auto"/>
            <w:tcBorders>
              <w:top w:val="nil"/>
              <w:left w:val="nil"/>
              <w:bottom w:val="single" w:color="000000" w:sz="8" w:space="0"/>
              <w:right w:val="single" w:color="000000" w:sz="8" w:space="0"/>
            </w:tcBorders>
            <w:shd w:val="clear" w:color="auto" w:fill="auto"/>
            <w:noWrap/>
            <w:vAlign w:val="center"/>
          </w:tcPr>
          <w:p w14:paraId="2C21D3B9">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2.15</w:t>
            </w:r>
          </w:p>
        </w:tc>
        <w:tc>
          <w:tcPr>
            <w:tcW w:w="0" w:type="auto"/>
            <w:tcBorders>
              <w:top w:val="nil"/>
              <w:left w:val="nil"/>
              <w:bottom w:val="single" w:color="000000" w:sz="8" w:space="0"/>
              <w:right w:val="single" w:color="000000" w:sz="8" w:space="0"/>
            </w:tcBorders>
            <w:shd w:val="clear" w:color="auto" w:fill="auto"/>
            <w:noWrap/>
            <w:vAlign w:val="center"/>
          </w:tcPr>
          <w:p w14:paraId="07346508">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1.93</w:t>
            </w:r>
          </w:p>
        </w:tc>
      </w:tr>
      <w:tr w14:paraId="2B42D9C6">
        <w:tblPrEx>
          <w:tblCellMar>
            <w:top w:w="0" w:type="dxa"/>
            <w:left w:w="108" w:type="dxa"/>
            <w:bottom w:w="0" w:type="dxa"/>
            <w:right w:w="108" w:type="dxa"/>
          </w:tblCellMar>
        </w:tblPrEx>
        <w:trPr>
          <w:trHeight w:val="33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8E558D9">
            <w:pPr>
              <w:spacing w:after="0" w:line="240" w:lineRule="auto"/>
              <w:rPr>
                <w:rFonts w:eastAsia="Times New Roman" w:cs="Times New Roman"/>
                <w:color w:val="000000"/>
                <w:kern w:val="0"/>
                <w:szCs w:val="24"/>
                <w14:ligatures w14:val="none"/>
              </w:rPr>
            </w:pPr>
            <w:r>
              <w:rPr>
                <w:rFonts w:eastAsia="Times New Roman" w:cs="Times New Roman"/>
                <w:color w:val="000000"/>
                <w:kern w:val="0"/>
                <w:szCs w:val="24"/>
                <w14:ligatures w14:val="none"/>
              </w:rPr>
              <w:t xml:space="preserve">Optimum Moisture Content </w:t>
            </w:r>
            <w:r>
              <w:rPr>
                <w:rFonts w:eastAsia="Times New Roman" w:cs="Times New Roman"/>
                <w:b/>
                <w:bCs/>
                <w:color w:val="000000"/>
                <w:kern w:val="0"/>
                <w:szCs w:val="24"/>
                <w14:ligatures w14:val="none"/>
              </w:rPr>
              <w:t>OMC</w:t>
            </w:r>
            <w:r>
              <w:rPr>
                <w:rFonts w:eastAsia="Times New Roman" w:cs="Times New Roman"/>
                <w:color w:val="000000"/>
                <w:kern w:val="0"/>
                <w:szCs w:val="24"/>
                <w14:ligatures w14:val="none"/>
              </w:rPr>
              <w:t xml:space="preserve"> (%) BSH</w:t>
            </w:r>
          </w:p>
        </w:tc>
        <w:tc>
          <w:tcPr>
            <w:tcW w:w="0" w:type="auto"/>
            <w:tcBorders>
              <w:top w:val="nil"/>
              <w:left w:val="nil"/>
              <w:bottom w:val="single" w:color="000000" w:sz="8" w:space="0"/>
              <w:right w:val="single" w:color="000000" w:sz="8" w:space="0"/>
            </w:tcBorders>
            <w:shd w:val="clear" w:color="auto" w:fill="auto"/>
            <w:noWrap/>
            <w:vAlign w:val="center"/>
          </w:tcPr>
          <w:p w14:paraId="76447FB0">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9.6</w:t>
            </w:r>
          </w:p>
        </w:tc>
        <w:tc>
          <w:tcPr>
            <w:tcW w:w="0" w:type="auto"/>
            <w:tcBorders>
              <w:top w:val="nil"/>
              <w:left w:val="nil"/>
              <w:bottom w:val="single" w:color="000000" w:sz="8" w:space="0"/>
              <w:right w:val="single" w:color="000000" w:sz="8" w:space="0"/>
            </w:tcBorders>
            <w:shd w:val="clear" w:color="auto" w:fill="auto"/>
            <w:noWrap/>
            <w:vAlign w:val="center"/>
          </w:tcPr>
          <w:p w14:paraId="03BC68E2">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14</w:t>
            </w:r>
          </w:p>
        </w:tc>
        <w:tc>
          <w:tcPr>
            <w:tcW w:w="0" w:type="auto"/>
            <w:tcBorders>
              <w:top w:val="nil"/>
              <w:left w:val="nil"/>
              <w:bottom w:val="single" w:color="000000" w:sz="8" w:space="0"/>
              <w:right w:val="single" w:color="000000" w:sz="8" w:space="0"/>
            </w:tcBorders>
            <w:shd w:val="clear" w:color="auto" w:fill="auto"/>
            <w:noWrap/>
            <w:vAlign w:val="center"/>
          </w:tcPr>
          <w:p w14:paraId="3CCFF5DB">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9.4</w:t>
            </w:r>
          </w:p>
        </w:tc>
        <w:tc>
          <w:tcPr>
            <w:tcW w:w="0" w:type="auto"/>
            <w:tcBorders>
              <w:top w:val="nil"/>
              <w:left w:val="nil"/>
              <w:bottom w:val="single" w:color="000000" w:sz="8" w:space="0"/>
              <w:right w:val="single" w:color="000000" w:sz="8" w:space="0"/>
            </w:tcBorders>
            <w:shd w:val="clear" w:color="auto" w:fill="auto"/>
            <w:noWrap/>
            <w:vAlign w:val="center"/>
          </w:tcPr>
          <w:p w14:paraId="09024D85">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15.6</w:t>
            </w:r>
          </w:p>
        </w:tc>
      </w:tr>
      <w:tr w14:paraId="512EA763">
        <w:tblPrEx>
          <w:tblCellMar>
            <w:top w:w="0" w:type="dxa"/>
            <w:left w:w="108" w:type="dxa"/>
            <w:bottom w:w="0" w:type="dxa"/>
            <w:right w:w="108" w:type="dxa"/>
          </w:tblCellMar>
        </w:tblPrEx>
        <w:trPr>
          <w:trHeight w:val="33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4DDA290">
            <w:pPr>
              <w:spacing w:after="0" w:line="240" w:lineRule="auto"/>
              <w:rPr>
                <w:rFonts w:eastAsia="Times New Roman" w:cs="Times New Roman"/>
                <w:color w:val="000000"/>
                <w:kern w:val="0"/>
                <w:szCs w:val="24"/>
                <w14:ligatures w14:val="none"/>
              </w:rPr>
            </w:pPr>
            <w:r>
              <w:rPr>
                <w:rFonts w:eastAsia="Times New Roman" w:cs="Times New Roman"/>
                <w:color w:val="000000"/>
                <w:kern w:val="0"/>
                <w:szCs w:val="24"/>
                <w14:ligatures w14:val="none"/>
              </w:rPr>
              <w:t xml:space="preserve">AASHTO Classification </w:t>
            </w:r>
          </w:p>
        </w:tc>
        <w:tc>
          <w:tcPr>
            <w:tcW w:w="0" w:type="auto"/>
            <w:tcBorders>
              <w:top w:val="nil"/>
              <w:left w:val="nil"/>
              <w:bottom w:val="single" w:color="000000" w:sz="8" w:space="0"/>
              <w:right w:val="single" w:color="000000" w:sz="8" w:space="0"/>
            </w:tcBorders>
            <w:shd w:val="clear" w:color="auto" w:fill="auto"/>
            <w:noWrap/>
            <w:vAlign w:val="center"/>
          </w:tcPr>
          <w:p w14:paraId="7F01ACF9">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A-2-4</w:t>
            </w:r>
          </w:p>
        </w:tc>
        <w:tc>
          <w:tcPr>
            <w:tcW w:w="0" w:type="auto"/>
            <w:tcBorders>
              <w:top w:val="nil"/>
              <w:left w:val="nil"/>
              <w:bottom w:val="single" w:color="000000" w:sz="8" w:space="0"/>
              <w:right w:val="single" w:color="000000" w:sz="8" w:space="0"/>
            </w:tcBorders>
            <w:shd w:val="clear" w:color="auto" w:fill="auto"/>
            <w:noWrap/>
            <w:vAlign w:val="center"/>
          </w:tcPr>
          <w:p w14:paraId="0ADEDE2B">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A-7-6</w:t>
            </w:r>
          </w:p>
        </w:tc>
        <w:tc>
          <w:tcPr>
            <w:tcW w:w="0" w:type="auto"/>
            <w:tcBorders>
              <w:top w:val="nil"/>
              <w:left w:val="nil"/>
              <w:bottom w:val="single" w:color="000000" w:sz="8" w:space="0"/>
              <w:right w:val="single" w:color="000000" w:sz="8" w:space="0"/>
            </w:tcBorders>
            <w:shd w:val="clear" w:color="auto" w:fill="auto"/>
            <w:noWrap/>
            <w:vAlign w:val="center"/>
          </w:tcPr>
          <w:p w14:paraId="171F86E4">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A-2-5</w:t>
            </w:r>
          </w:p>
        </w:tc>
        <w:tc>
          <w:tcPr>
            <w:tcW w:w="0" w:type="auto"/>
            <w:tcBorders>
              <w:top w:val="nil"/>
              <w:left w:val="nil"/>
              <w:bottom w:val="single" w:color="000000" w:sz="8" w:space="0"/>
              <w:right w:val="single" w:color="000000" w:sz="8" w:space="0"/>
            </w:tcBorders>
            <w:shd w:val="clear" w:color="auto" w:fill="auto"/>
            <w:noWrap/>
            <w:vAlign w:val="center"/>
          </w:tcPr>
          <w:p w14:paraId="7D30EC11">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A-7-7</w:t>
            </w:r>
          </w:p>
        </w:tc>
      </w:tr>
      <w:tr w14:paraId="308DC46A">
        <w:tblPrEx>
          <w:tblCellMar>
            <w:top w:w="0" w:type="dxa"/>
            <w:left w:w="108" w:type="dxa"/>
            <w:bottom w:w="0" w:type="dxa"/>
            <w:right w:w="108" w:type="dxa"/>
          </w:tblCellMar>
        </w:tblPrEx>
        <w:trPr>
          <w:trHeight w:val="33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E4ABE8D">
            <w:pPr>
              <w:spacing w:after="0" w:line="240" w:lineRule="auto"/>
              <w:rPr>
                <w:rFonts w:eastAsia="Times New Roman" w:cs="Times New Roman"/>
                <w:color w:val="000000"/>
                <w:kern w:val="0"/>
                <w:szCs w:val="24"/>
                <w14:ligatures w14:val="none"/>
              </w:rPr>
            </w:pPr>
            <w:r>
              <w:rPr>
                <w:rFonts w:eastAsia="Times New Roman" w:cs="Times New Roman"/>
                <w:color w:val="000000"/>
                <w:kern w:val="0"/>
                <w:szCs w:val="24"/>
                <w14:ligatures w14:val="none"/>
              </w:rPr>
              <w:t xml:space="preserve">Colour </w:t>
            </w:r>
          </w:p>
        </w:tc>
        <w:tc>
          <w:tcPr>
            <w:tcW w:w="0" w:type="auto"/>
            <w:tcBorders>
              <w:top w:val="nil"/>
              <w:left w:val="nil"/>
              <w:bottom w:val="single" w:color="000000" w:sz="8" w:space="0"/>
              <w:right w:val="single" w:color="000000" w:sz="8" w:space="0"/>
            </w:tcBorders>
            <w:shd w:val="clear" w:color="auto" w:fill="auto"/>
            <w:noWrap/>
            <w:vAlign w:val="center"/>
          </w:tcPr>
          <w:p w14:paraId="5E1A3CBF">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Gray</w:t>
            </w:r>
          </w:p>
        </w:tc>
        <w:tc>
          <w:tcPr>
            <w:tcW w:w="0" w:type="auto"/>
            <w:tcBorders>
              <w:top w:val="nil"/>
              <w:left w:val="nil"/>
              <w:bottom w:val="single" w:color="000000" w:sz="8" w:space="0"/>
              <w:right w:val="single" w:color="000000" w:sz="8" w:space="0"/>
            </w:tcBorders>
            <w:shd w:val="clear" w:color="auto" w:fill="auto"/>
            <w:noWrap/>
            <w:vAlign w:val="center"/>
          </w:tcPr>
          <w:p w14:paraId="6B868510">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fairly red</w:t>
            </w:r>
          </w:p>
        </w:tc>
        <w:tc>
          <w:tcPr>
            <w:tcW w:w="0" w:type="auto"/>
            <w:tcBorders>
              <w:top w:val="nil"/>
              <w:left w:val="nil"/>
              <w:bottom w:val="single" w:color="000000" w:sz="8" w:space="0"/>
              <w:right w:val="single" w:color="000000" w:sz="8" w:space="0"/>
            </w:tcBorders>
            <w:shd w:val="clear" w:color="auto" w:fill="auto"/>
            <w:noWrap/>
            <w:vAlign w:val="center"/>
          </w:tcPr>
          <w:p w14:paraId="2BFC3B3E">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Gray</w:t>
            </w:r>
          </w:p>
        </w:tc>
        <w:tc>
          <w:tcPr>
            <w:tcW w:w="0" w:type="auto"/>
            <w:tcBorders>
              <w:top w:val="nil"/>
              <w:left w:val="nil"/>
              <w:bottom w:val="single" w:color="000000" w:sz="8" w:space="0"/>
              <w:right w:val="single" w:color="000000" w:sz="8" w:space="0"/>
            </w:tcBorders>
            <w:shd w:val="clear" w:color="auto" w:fill="auto"/>
            <w:noWrap/>
            <w:vAlign w:val="center"/>
          </w:tcPr>
          <w:p w14:paraId="751A6331">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fairly red</w:t>
            </w:r>
          </w:p>
        </w:tc>
      </w:tr>
    </w:tbl>
    <w:p w14:paraId="48B2AD91">
      <w:pPr>
        <w:spacing w:before="240"/>
        <w:jc w:val="both"/>
        <w:rPr>
          <w:rFonts w:cs="Times New Roman"/>
          <w:b/>
          <w:bCs/>
          <w:szCs w:val="24"/>
        </w:rPr>
      </w:pPr>
    </w:p>
    <w:p w14:paraId="278A76CE">
      <w:pPr>
        <w:spacing w:before="240"/>
        <w:jc w:val="both"/>
        <w:rPr>
          <w:rFonts w:cs="Times New Roman"/>
          <w:szCs w:val="24"/>
        </w:rPr>
      </w:pPr>
      <w:r>
        <w:rPr>
          <w:rFonts w:cs="Times New Roman"/>
          <w:b/>
          <w:bCs/>
          <w:szCs w:val="24"/>
        </w:rPr>
        <w:t>A-2-4 Soil:</w:t>
      </w:r>
      <w:r>
        <w:rPr>
          <w:rFonts w:cs="Times New Roman"/>
          <w:szCs w:val="24"/>
        </w:rPr>
        <w:t xml:space="preserve"> Leachate contamination leads to a noticeable increase in the liquid limit (LL) and the emergence of a plastic limit (PL) at higher concentrations, resulting in a significant decrease in the plasticity index (PI). This indicates a change in the soil's cohesive behaviour. The maximum dry density (MDD) shows a slight decrease, while the optimum moisture content (OMC) does not exhibit a consistent trend. The AASHTO classification also shifts from A-2-4 to A-2-5 upon contamination.</w:t>
      </w:r>
    </w:p>
    <w:p w14:paraId="3C1C7104">
      <w:pPr>
        <w:spacing w:before="240"/>
        <w:jc w:val="both"/>
        <w:rPr>
          <w:rFonts w:cs="Times New Roman"/>
          <w:szCs w:val="24"/>
        </w:rPr>
      </w:pPr>
      <w:r>
        <w:rPr>
          <w:rFonts w:cs="Times New Roman"/>
          <w:b/>
          <w:bCs/>
          <w:szCs w:val="24"/>
        </w:rPr>
        <w:t>A-7-6 Soil:</w:t>
      </w:r>
      <w:r>
        <w:rPr>
          <w:rFonts w:cs="Times New Roman"/>
          <w:szCs w:val="24"/>
        </w:rPr>
        <w:t xml:space="preserve"> The impact of leachate contamination on the A-7-6 soil is less pronounced compared to the A-2-4 soil type. While there are some variations in LL, PL, and PI, the changes are relatively small. The MDD shows a slight increase up to 80% leachate concentration, followed by a decrease at 100%, while the OMC fluctuates. </w:t>
      </w:r>
    </w:p>
    <w:p w14:paraId="5CD2F177">
      <w:pPr>
        <w:spacing w:before="240"/>
        <w:jc w:val="both"/>
        <w:rPr>
          <w:rFonts w:cs="Times New Roman"/>
          <w:b/>
          <w:bCs/>
          <w:szCs w:val="24"/>
        </w:rPr>
      </w:pPr>
    </w:p>
    <w:p w14:paraId="7D45386E">
      <w:pPr>
        <w:spacing w:before="240"/>
        <w:jc w:val="both"/>
        <w:rPr>
          <w:rFonts w:cs="Times New Roman"/>
          <w:b/>
          <w:bCs/>
          <w:szCs w:val="24"/>
        </w:rPr>
      </w:pPr>
      <w:r>
        <w:rPr>
          <w:rFonts w:cs="Times New Roman"/>
          <w:b/>
          <w:bCs/>
          <w:szCs w:val="24"/>
        </w:rPr>
        <w:t>5.0 Conclusion</w:t>
      </w:r>
    </w:p>
    <w:p w14:paraId="22256C9B">
      <w:pPr>
        <w:jc w:val="both"/>
        <w:rPr>
          <w:rFonts w:cs="Times New Roman"/>
          <w:szCs w:val="24"/>
        </w:rPr>
      </w:pPr>
    </w:p>
    <w:p w14:paraId="5222F878">
      <w:pPr>
        <w:jc w:val="both"/>
        <w:rPr>
          <w:rFonts w:cs="Times New Roman"/>
          <w:szCs w:val="24"/>
        </w:rPr>
      </w:pPr>
      <w:r>
        <w:rPr>
          <w:rFonts w:cs="Times New Roman"/>
          <w:szCs w:val="24"/>
        </w:rPr>
        <w:t>This study investigated the impact of leachate contamination from the Gosa</w:t>
      </w:r>
      <w:r>
        <w:rPr>
          <w:rFonts w:hint="default" w:cs="Times New Roman"/>
          <w:szCs w:val="24"/>
          <w:lang w:val="en-US"/>
        </w:rPr>
        <w:t>-Idu</w:t>
      </w:r>
      <w:r>
        <w:rPr>
          <w:rFonts w:cs="Times New Roman"/>
          <w:szCs w:val="24"/>
        </w:rPr>
        <w:t xml:space="preserve"> dumpsite on the engineering properties of soil in the Gosa-Idu area of Abuja. Established from the results obtained, the following conclusions are drawn:</w:t>
      </w:r>
    </w:p>
    <w:p w14:paraId="64FD87CB">
      <w:pPr>
        <w:numPr>
          <w:ilvl w:val="0"/>
          <w:numId w:val="2"/>
        </w:numPr>
        <w:jc w:val="both"/>
        <w:rPr>
          <w:rFonts w:cs="Times New Roman"/>
          <w:szCs w:val="24"/>
        </w:rPr>
      </w:pPr>
      <w:r>
        <w:rPr>
          <w:rFonts w:cs="Times New Roman"/>
          <w:b/>
          <w:bCs/>
          <w:szCs w:val="24"/>
        </w:rPr>
        <w:t>Differential Impact on Soil Types:</w:t>
      </w:r>
      <w:r>
        <w:rPr>
          <w:rFonts w:cs="Times New Roman"/>
          <w:szCs w:val="24"/>
        </w:rPr>
        <w:t xml:space="preserve"> Leachate contamination exhibits a more pronounced effect on the A-2-4 soil compared to the A-7-6 soil type. The A-2-4 soil shows more significant changes in Atterberg limits, particularly the emergence of a plastic limit and a substantial reduction in the plasticity index at higher leachate concentrations. The A-7-6 soil, while showing some variations, demonstrated greater resilience to leachate</w:t>
      </w:r>
      <w:r>
        <w:rPr>
          <w:rFonts w:hint="default" w:cs="Times New Roman"/>
          <w:szCs w:val="24"/>
          <w:lang w:val="en-US"/>
        </w:rPr>
        <w:t xml:space="preserve"> impact</w:t>
      </w:r>
      <w:r>
        <w:rPr>
          <w:rFonts w:cs="Times New Roman"/>
          <w:szCs w:val="24"/>
        </w:rPr>
        <w:t xml:space="preserve"> in relation to its plasticity.</w:t>
      </w:r>
    </w:p>
    <w:p w14:paraId="746EB7F1">
      <w:pPr>
        <w:numPr>
          <w:ilvl w:val="0"/>
          <w:numId w:val="2"/>
        </w:numPr>
        <w:jc w:val="both"/>
        <w:rPr>
          <w:rFonts w:cs="Times New Roman"/>
          <w:szCs w:val="24"/>
        </w:rPr>
      </w:pPr>
      <w:r>
        <w:rPr>
          <w:rFonts w:cs="Times New Roman"/>
          <w:b/>
          <w:bCs/>
          <w:szCs w:val="24"/>
        </w:rPr>
        <w:t>Impact on Compaction Characteristics:</w:t>
      </w:r>
      <w:r>
        <w:rPr>
          <w:rFonts w:cs="Times New Roman"/>
          <w:szCs w:val="24"/>
        </w:rPr>
        <w:t xml:space="preserve"> In both soil types, a general trend of decreasing maximum dry density (MDD) was observed with increasing leachate concentration, suggesting that the leachate may be hindering the soil's compactability. However, the magnitude of this reduction is relatively small. The optimum moisture content (OMC) shows inconsistent variations with increasing leachate concentration, indicating a complex interaction between leachate and the soil's water-holding capacity.</w:t>
      </w:r>
    </w:p>
    <w:p w14:paraId="6F029912">
      <w:pPr>
        <w:numPr>
          <w:ilvl w:val="0"/>
          <w:numId w:val="2"/>
        </w:numPr>
        <w:jc w:val="both"/>
        <w:rPr>
          <w:rFonts w:cs="Times New Roman"/>
          <w:szCs w:val="24"/>
        </w:rPr>
      </w:pPr>
      <w:r>
        <w:rPr>
          <w:rFonts w:cs="Times New Roman"/>
          <w:b/>
          <w:bCs/>
          <w:szCs w:val="24"/>
        </w:rPr>
        <w:t>Potential Chemical Interactions:</w:t>
      </w:r>
      <w:r>
        <w:rPr>
          <w:rFonts w:cs="Times New Roman"/>
          <w:szCs w:val="24"/>
        </w:rPr>
        <w:t xml:space="preserve"> The observed changes in Atterberg limits, especially in the A-2-4 soil type, suggested potential chemical interactions between the leachate and the soil components. Further investigation is needed to identify the specific chemical reactions occurring and their long-term effects on soil behaviour. The colour change observed in contaminated samples also points to chemical alterations.</w:t>
      </w:r>
    </w:p>
    <w:p w14:paraId="64BD4D34">
      <w:pPr>
        <w:numPr>
          <w:ilvl w:val="0"/>
          <w:numId w:val="2"/>
        </w:numPr>
        <w:jc w:val="both"/>
        <w:rPr>
          <w:rFonts w:cs="Times New Roman"/>
          <w:szCs w:val="24"/>
        </w:rPr>
      </w:pPr>
      <w:r>
        <w:rPr>
          <w:rFonts w:cs="Times New Roman"/>
          <w:b/>
          <w:bCs/>
          <w:szCs w:val="24"/>
        </w:rPr>
        <w:t>Limited Impact at Lower Concentrations:</w:t>
      </w:r>
      <w:r>
        <w:rPr>
          <w:rFonts w:cs="Times New Roman"/>
          <w:szCs w:val="24"/>
        </w:rPr>
        <w:t xml:space="preserve"> While changes were observed, the impact of leachate contamination on the engineering properties of both soil types, especially the A-7-6 soil, appears to be limited at lower leachate concentrations. This suggests a potential threshold effect, where significant changes in soil properties occur only beyond a certain leachate concentration.</w:t>
      </w:r>
    </w:p>
    <w:p w14:paraId="4D79D907">
      <w:pPr>
        <w:spacing w:before="240"/>
        <w:jc w:val="both"/>
        <w:rPr>
          <w:rFonts w:cs="Times New Roman"/>
          <w:szCs w:val="24"/>
        </w:rPr>
      </w:pPr>
      <w:r>
        <w:rPr>
          <w:rFonts w:cs="Times New Roman"/>
          <w:szCs w:val="24"/>
        </w:rPr>
        <w:t xml:space="preserve">This study therefore, provides valuable preliminary insights into the impacts of leachate contamination on Gosa-Idu </w:t>
      </w:r>
      <w:r>
        <w:rPr>
          <w:rFonts w:hint="default" w:cs="Times New Roman"/>
          <w:szCs w:val="24"/>
          <w:lang w:val="en-US"/>
        </w:rPr>
        <w:t xml:space="preserve">dumpsite adjoining </w:t>
      </w:r>
      <w:r>
        <w:rPr>
          <w:rFonts w:cs="Times New Roman"/>
          <w:szCs w:val="24"/>
        </w:rPr>
        <w:t>soil. However, further research is recommended to:</w:t>
      </w:r>
    </w:p>
    <w:p w14:paraId="33ECBC0C">
      <w:pPr>
        <w:numPr>
          <w:ilvl w:val="1"/>
          <w:numId w:val="2"/>
        </w:numPr>
        <w:jc w:val="both"/>
        <w:rPr>
          <w:rFonts w:cs="Times New Roman"/>
          <w:szCs w:val="24"/>
        </w:rPr>
      </w:pPr>
      <w:r>
        <w:rPr>
          <w:rFonts w:cs="Times New Roman"/>
          <w:szCs w:val="24"/>
        </w:rPr>
        <w:t>Identify and quantify the specific contaminants present in the leachate, including heavy metals and other relevant parameters.</w:t>
      </w:r>
    </w:p>
    <w:p w14:paraId="51AB08C3">
      <w:pPr>
        <w:numPr>
          <w:ilvl w:val="1"/>
          <w:numId w:val="2"/>
        </w:numPr>
        <w:jc w:val="both"/>
        <w:rPr>
          <w:rFonts w:cs="Times New Roman"/>
          <w:szCs w:val="24"/>
        </w:rPr>
      </w:pPr>
      <w:r>
        <w:rPr>
          <w:rFonts w:cs="Times New Roman"/>
          <w:szCs w:val="24"/>
        </w:rPr>
        <w:t>Conduct mineralogical and chemical analysis of the soil types to understand the mechanisms of interaction with the leachate.</w:t>
      </w:r>
    </w:p>
    <w:p w14:paraId="66562012">
      <w:pPr>
        <w:numPr>
          <w:ilvl w:val="1"/>
          <w:numId w:val="2"/>
        </w:numPr>
        <w:jc w:val="both"/>
        <w:rPr>
          <w:rFonts w:cs="Times New Roman"/>
          <w:szCs w:val="24"/>
        </w:rPr>
      </w:pPr>
      <w:r>
        <w:rPr>
          <w:rFonts w:cs="Times New Roman"/>
          <w:szCs w:val="24"/>
        </w:rPr>
        <w:t>Perform long-term studies to assess the durability of observed changes and their potential environmental impacts.</w:t>
      </w:r>
    </w:p>
    <w:p w14:paraId="6E816BCD">
      <w:pPr>
        <w:numPr>
          <w:ilvl w:val="1"/>
          <w:numId w:val="2"/>
        </w:numPr>
        <w:jc w:val="both"/>
        <w:rPr>
          <w:rFonts w:cs="Times New Roman"/>
          <w:szCs w:val="24"/>
        </w:rPr>
      </w:pPr>
      <w:r>
        <w:rPr>
          <w:rFonts w:cs="Times New Roman"/>
          <w:szCs w:val="24"/>
        </w:rPr>
        <w:t>Evaluate the potential for remediation and stabilization of contaminated soil types in the Gosa-Idu area of Abuja.</w:t>
      </w:r>
    </w:p>
    <w:p w14:paraId="6BB05495">
      <w:pPr>
        <w:spacing w:before="240"/>
        <w:jc w:val="both"/>
        <w:rPr>
          <w:rFonts w:cs="Times New Roman"/>
          <w:szCs w:val="24"/>
        </w:rPr>
      </w:pPr>
      <w:r>
        <w:rPr>
          <w:rFonts w:cs="Times New Roman"/>
          <w:szCs w:val="24"/>
        </w:rPr>
        <w:t>In conclusion therefore, leachate contamination from the Gosa dumpsite significantly impacts the engineering properties of Gosa-Idu soil types, particularly the A-2-4 type. These changes have implications for engineering design and construction practices in the study area. A comprehensive understanding of the specific contaminants and their long-term impacts is crucial for effective renewa</w:t>
      </w:r>
      <w:r>
        <w:rPr>
          <w:rFonts w:hint="default" w:cs="Times New Roman"/>
          <w:szCs w:val="24"/>
          <w:lang w:val="en-US"/>
        </w:rPr>
        <w:t>ble</w:t>
      </w:r>
      <w:r>
        <w:rPr>
          <w:rFonts w:cs="Times New Roman"/>
          <w:szCs w:val="24"/>
        </w:rPr>
        <w:t xml:space="preserve"> energy practice and sustainable infrastructural development in the region.</w:t>
      </w:r>
    </w:p>
    <w:p w14:paraId="12D52A13">
      <w:pPr>
        <w:spacing w:before="240"/>
        <w:jc w:val="both"/>
        <w:rPr>
          <w:rFonts w:cs="Times New Roman"/>
          <w:szCs w:val="24"/>
        </w:rPr>
      </w:pPr>
    </w:p>
    <w:p w14:paraId="6C010BED">
      <w:pPr>
        <w:jc w:val="center"/>
        <w:rPr>
          <w:rFonts w:cs="Times New Roman"/>
          <w:b/>
          <w:szCs w:val="24"/>
        </w:rPr>
      </w:pPr>
    </w:p>
    <w:p w14:paraId="2EFFC84E">
      <w:pPr>
        <w:jc w:val="center"/>
        <w:rPr>
          <w:rFonts w:cs="Times New Roman"/>
          <w:b/>
          <w:szCs w:val="24"/>
        </w:rPr>
      </w:pPr>
    </w:p>
    <w:p w14:paraId="1E5A700C">
      <w:pPr>
        <w:jc w:val="center"/>
        <w:rPr>
          <w:rFonts w:cs="Times New Roman"/>
          <w:b/>
          <w:szCs w:val="24"/>
        </w:rPr>
      </w:pPr>
    </w:p>
    <w:p w14:paraId="14B507E4">
      <w:pPr>
        <w:jc w:val="center"/>
        <w:rPr>
          <w:rFonts w:cs="Times New Roman"/>
          <w:b/>
          <w:szCs w:val="24"/>
        </w:rPr>
      </w:pPr>
    </w:p>
    <w:p w14:paraId="2E8A35BF">
      <w:pPr>
        <w:jc w:val="center"/>
        <w:rPr>
          <w:rFonts w:cs="Times New Roman"/>
          <w:b/>
          <w:szCs w:val="24"/>
        </w:rPr>
      </w:pPr>
    </w:p>
    <w:p w14:paraId="3A150E3D">
      <w:pPr>
        <w:jc w:val="center"/>
        <w:rPr>
          <w:rFonts w:cs="Times New Roman"/>
          <w:b/>
          <w:szCs w:val="24"/>
        </w:rPr>
      </w:pPr>
    </w:p>
    <w:p w14:paraId="79125A37">
      <w:pPr>
        <w:jc w:val="center"/>
        <w:rPr>
          <w:rFonts w:cs="Times New Roman"/>
          <w:b/>
          <w:szCs w:val="24"/>
        </w:rPr>
      </w:pPr>
    </w:p>
    <w:p w14:paraId="64443521">
      <w:pPr>
        <w:jc w:val="center"/>
        <w:rPr>
          <w:rFonts w:cs="Times New Roman"/>
          <w:b/>
          <w:szCs w:val="24"/>
        </w:rPr>
      </w:pPr>
    </w:p>
    <w:p w14:paraId="4C62577B">
      <w:pPr>
        <w:jc w:val="center"/>
        <w:rPr>
          <w:rFonts w:cs="Times New Roman"/>
          <w:b/>
          <w:szCs w:val="24"/>
        </w:rPr>
      </w:pPr>
    </w:p>
    <w:p w14:paraId="60982FA2">
      <w:pPr>
        <w:jc w:val="center"/>
        <w:rPr>
          <w:rFonts w:cs="Times New Roman"/>
          <w:b/>
          <w:szCs w:val="24"/>
        </w:rPr>
      </w:pPr>
    </w:p>
    <w:p w14:paraId="32FA9BFF">
      <w:pPr>
        <w:jc w:val="center"/>
        <w:rPr>
          <w:rFonts w:cs="Times New Roman"/>
          <w:b/>
          <w:szCs w:val="24"/>
        </w:rPr>
      </w:pPr>
    </w:p>
    <w:p w14:paraId="467F4C77">
      <w:pPr>
        <w:jc w:val="center"/>
        <w:rPr>
          <w:rFonts w:cs="Times New Roman"/>
          <w:b/>
          <w:szCs w:val="24"/>
        </w:rPr>
      </w:pPr>
    </w:p>
    <w:p w14:paraId="26F96141">
      <w:pPr>
        <w:jc w:val="center"/>
        <w:rPr>
          <w:rFonts w:cs="Times New Roman"/>
          <w:b/>
          <w:szCs w:val="24"/>
        </w:rPr>
      </w:pPr>
    </w:p>
    <w:p w14:paraId="09A743E4">
      <w:pPr>
        <w:jc w:val="center"/>
        <w:rPr>
          <w:rFonts w:cs="Times New Roman"/>
          <w:b/>
          <w:szCs w:val="24"/>
        </w:rPr>
      </w:pPr>
    </w:p>
    <w:p w14:paraId="2AF436A8">
      <w:pPr>
        <w:jc w:val="center"/>
        <w:rPr>
          <w:rFonts w:cs="Times New Roman"/>
          <w:b/>
          <w:szCs w:val="24"/>
        </w:rPr>
      </w:pPr>
    </w:p>
    <w:p w14:paraId="09D6311D">
      <w:pPr>
        <w:jc w:val="center"/>
        <w:rPr>
          <w:rFonts w:cs="Times New Roman"/>
          <w:b/>
          <w:szCs w:val="24"/>
        </w:rPr>
      </w:pPr>
    </w:p>
    <w:p w14:paraId="37651639">
      <w:pPr>
        <w:jc w:val="center"/>
        <w:rPr>
          <w:rFonts w:cs="Times New Roman"/>
          <w:b/>
          <w:szCs w:val="24"/>
        </w:rPr>
      </w:pPr>
    </w:p>
    <w:p w14:paraId="53F07FB0">
      <w:pPr>
        <w:jc w:val="center"/>
        <w:rPr>
          <w:rFonts w:cs="Times New Roman"/>
          <w:b/>
          <w:szCs w:val="24"/>
        </w:rPr>
      </w:pPr>
    </w:p>
    <w:p w14:paraId="7C9C437B">
      <w:pPr>
        <w:jc w:val="center"/>
        <w:rPr>
          <w:rFonts w:cs="Times New Roman"/>
          <w:b/>
          <w:szCs w:val="24"/>
        </w:rPr>
      </w:pPr>
    </w:p>
    <w:p w14:paraId="6866FD0C">
      <w:pPr>
        <w:jc w:val="center"/>
        <w:rPr>
          <w:rFonts w:cs="Times New Roman"/>
          <w:b/>
          <w:szCs w:val="24"/>
        </w:rPr>
      </w:pPr>
    </w:p>
    <w:p w14:paraId="70AD2E7C">
      <w:pPr>
        <w:jc w:val="center"/>
        <w:rPr>
          <w:rFonts w:hint="default" w:cs="Times New Roman"/>
          <w:b/>
          <w:szCs w:val="24"/>
          <w:lang w:val="en-US"/>
        </w:rPr>
      </w:pPr>
      <w:bookmarkStart w:id="0" w:name="_GoBack"/>
      <w:bookmarkEnd w:id="0"/>
      <w:r>
        <w:rPr>
          <w:rFonts w:cs="Times New Roman"/>
          <w:b/>
          <w:szCs w:val="24"/>
        </w:rPr>
        <w:t>REFERENCE</w:t>
      </w:r>
      <w:r>
        <w:rPr>
          <w:rFonts w:hint="default" w:cs="Times New Roman"/>
          <w:b/>
          <w:szCs w:val="24"/>
          <w:lang w:val="en-US"/>
        </w:rPr>
        <w:t>S</w:t>
      </w:r>
    </w:p>
    <w:p w14:paraId="4B1047F9">
      <w:pPr>
        <w:tabs>
          <w:tab w:val="left" w:pos="0"/>
        </w:tabs>
        <w:spacing w:before="120" w:line="240" w:lineRule="auto"/>
        <w:jc w:val="both"/>
        <w:rPr>
          <w:rFonts w:eastAsia="Times New Roman" w:cs="Times New Roman"/>
          <w:szCs w:val="24"/>
        </w:rPr>
      </w:pPr>
      <w:r>
        <w:rPr>
          <w:rFonts w:eastAsia="Times New Roman" w:cs="Times New Roman"/>
          <w:szCs w:val="24"/>
        </w:rPr>
        <w:t xml:space="preserve">Abdelsalam Milad, Z. (2014). </w:t>
      </w:r>
      <w:r>
        <w:rPr>
          <w:rFonts w:eastAsia="Times New Roman" w:cs="Times New Roman"/>
          <w:i/>
          <w:iCs/>
          <w:szCs w:val="24"/>
        </w:rPr>
        <w:t>An Experimental Investigation of Landfill Leachate Impact on Surrounding Soil</w:t>
      </w:r>
      <w:r>
        <w:rPr>
          <w:rFonts w:eastAsia="Times New Roman" w:cs="Times New Roman"/>
          <w:szCs w:val="24"/>
        </w:rPr>
        <w:t>.</w:t>
      </w:r>
    </w:p>
    <w:p w14:paraId="19A4D144">
      <w:pPr>
        <w:spacing w:line="240" w:lineRule="auto"/>
        <w:ind w:left="720" w:hanging="720"/>
        <w:rPr>
          <w:rFonts w:cs="Times New Roman"/>
          <w:szCs w:val="24"/>
        </w:rPr>
      </w:pPr>
      <w:r>
        <w:rPr>
          <w:rFonts w:cs="Times New Roman"/>
          <w:szCs w:val="24"/>
        </w:rPr>
        <w:t>Adefemi, B., &amp; Wole, A. (2013). GEOTECHNICAL CHARACTERIZATION OF ABANDONED DUMPSITE SOIL. .</w:t>
      </w:r>
    </w:p>
    <w:p w14:paraId="0EC36A82">
      <w:pPr>
        <w:spacing w:line="240" w:lineRule="auto"/>
        <w:ind w:left="720" w:hanging="720"/>
        <w:rPr>
          <w:rFonts w:cs="Times New Roman"/>
          <w:szCs w:val="24"/>
        </w:rPr>
      </w:pPr>
      <w:r>
        <w:rPr>
          <w:rFonts w:cs="Times New Roman"/>
          <w:szCs w:val="24"/>
        </w:rPr>
        <w:t>Adekunle, A., Nkeshita, F., &amp; Akinsanya, A. (2021). Influence of leachates on geotehnical and geochemical properties of termite mound soils. </w:t>
      </w:r>
      <w:r>
        <w:rPr>
          <w:rFonts w:cs="Times New Roman"/>
          <w:i/>
          <w:iCs/>
          <w:szCs w:val="24"/>
        </w:rPr>
        <w:t>Environmental engineering</w:t>
      </w:r>
      <w:r>
        <w:rPr>
          <w:rFonts w:cs="Times New Roman"/>
          <w:szCs w:val="24"/>
        </w:rPr>
        <w:t xml:space="preserve">. </w:t>
      </w:r>
      <w:r>
        <w:fldChar w:fldCharType="begin"/>
      </w:r>
      <w:r>
        <w:instrText xml:space="preserve"> HYPERLINK "https://doi.org/10.37023/ee.8.1-2.4" </w:instrText>
      </w:r>
      <w:r>
        <w:fldChar w:fldCharType="separate"/>
      </w:r>
      <w:r>
        <w:rPr>
          <w:rStyle w:val="6"/>
          <w:rFonts w:cs="Times New Roman"/>
          <w:szCs w:val="24"/>
        </w:rPr>
        <w:t>https://doi.org/10.37023/ee.8.1-2.4</w:t>
      </w:r>
      <w:r>
        <w:rPr>
          <w:rStyle w:val="6"/>
          <w:rFonts w:cs="Times New Roman"/>
          <w:szCs w:val="24"/>
        </w:rPr>
        <w:fldChar w:fldCharType="end"/>
      </w:r>
      <w:r>
        <w:rPr>
          <w:rFonts w:cs="Times New Roman"/>
          <w:szCs w:val="24"/>
        </w:rPr>
        <w:t>.</w:t>
      </w:r>
    </w:p>
    <w:p w14:paraId="440C2475">
      <w:pPr>
        <w:tabs>
          <w:tab w:val="left" w:pos="720"/>
        </w:tabs>
        <w:spacing w:before="120" w:line="240" w:lineRule="auto"/>
        <w:ind w:left="720" w:hanging="720"/>
        <w:jc w:val="both"/>
        <w:rPr>
          <w:rFonts w:cs="Times New Roman"/>
          <w:szCs w:val="24"/>
        </w:rPr>
      </w:pPr>
      <w:r>
        <w:rPr>
          <w:rFonts w:cs="Times New Roman"/>
          <w:szCs w:val="24"/>
        </w:rPr>
        <w:t>Al-Yaqout, A.F., and Hamoda, M.F. (2003). Evaluation of landfill leachate in arid climate—a case study. Environ Intl 29, 593–600.</w:t>
      </w:r>
    </w:p>
    <w:p w14:paraId="2E914CDD">
      <w:pPr>
        <w:spacing w:line="240" w:lineRule="auto"/>
        <w:ind w:left="720" w:hanging="720"/>
        <w:rPr>
          <w:rFonts w:cs="Times New Roman"/>
          <w:szCs w:val="24"/>
        </w:rPr>
      </w:pPr>
      <w:r>
        <w:rPr>
          <w:rFonts w:cs="Times New Roman"/>
          <w:szCs w:val="24"/>
        </w:rPr>
        <w:t>Amadi, A., Olasehinde, P., Okosun, E., Okoye, N., &amp; Okunlola, I. (2012). A Comparative Study on the Impact of Avu and Ihie Dumpsites on Soil Quality in Southeastern Nigeria. </w:t>
      </w:r>
      <w:r>
        <w:rPr>
          <w:rFonts w:cs="Times New Roman"/>
          <w:i/>
          <w:iCs/>
          <w:szCs w:val="24"/>
        </w:rPr>
        <w:t>Chemistry: A European Journal</w:t>
      </w:r>
      <w:r>
        <w:rPr>
          <w:rFonts w:cs="Times New Roman"/>
          <w:szCs w:val="24"/>
        </w:rPr>
        <w:t xml:space="preserve">, 2, 17-23. </w:t>
      </w:r>
      <w:r>
        <w:fldChar w:fldCharType="begin"/>
      </w:r>
      <w:r>
        <w:instrText xml:space="preserve"> HYPERLINK "https://doi.org/10.5923/J.CHEMISTRY.20120201.05" </w:instrText>
      </w:r>
      <w:r>
        <w:fldChar w:fldCharType="separate"/>
      </w:r>
      <w:r>
        <w:rPr>
          <w:rStyle w:val="6"/>
          <w:rFonts w:cs="Times New Roman"/>
          <w:szCs w:val="24"/>
        </w:rPr>
        <w:t>https://doi.org/10.5923/J.CHEMISTRY.20120201.05</w:t>
      </w:r>
      <w:r>
        <w:rPr>
          <w:rStyle w:val="6"/>
          <w:rFonts w:cs="Times New Roman"/>
          <w:szCs w:val="24"/>
        </w:rPr>
        <w:fldChar w:fldCharType="end"/>
      </w:r>
      <w:r>
        <w:rPr>
          <w:rFonts w:cs="Times New Roman"/>
          <w:szCs w:val="24"/>
        </w:rPr>
        <w:t>.</w:t>
      </w:r>
    </w:p>
    <w:p w14:paraId="06E20347">
      <w:pPr>
        <w:tabs>
          <w:tab w:val="left" w:pos="0"/>
        </w:tabs>
        <w:spacing w:before="120" w:line="240" w:lineRule="auto"/>
        <w:ind w:left="720" w:hanging="720"/>
        <w:jc w:val="both"/>
        <w:rPr>
          <w:rFonts w:cs="Times New Roman"/>
          <w:i/>
          <w:szCs w:val="24"/>
        </w:rPr>
      </w:pPr>
      <w:r>
        <w:rPr>
          <w:rFonts w:cs="Times New Roman"/>
          <w:szCs w:val="24"/>
        </w:rPr>
        <w:t xml:space="preserve">Amadi, A.N., Ameh, I.M., Okunlola, I.A., Dan-Hassan, M.A., &amp; Tukur, A. (2015). Geoscience investigation of selected sites in Minna for siting a Sanitary Landfill. </w:t>
      </w:r>
      <w:r>
        <w:rPr>
          <w:rFonts w:cs="Times New Roman"/>
          <w:i/>
          <w:szCs w:val="24"/>
        </w:rPr>
        <w:t>Proceedings of the 1</w:t>
      </w:r>
      <w:r>
        <w:rPr>
          <w:rFonts w:cs="Times New Roman"/>
          <w:i/>
          <w:szCs w:val="24"/>
          <w:vertAlign w:val="superscript"/>
        </w:rPr>
        <w:t>st</w:t>
      </w:r>
      <w:r>
        <w:rPr>
          <w:rFonts w:cs="Times New Roman"/>
          <w:i/>
          <w:szCs w:val="24"/>
        </w:rPr>
        <w:t xml:space="preserve"> International Engineering Conference, School of Engineering and Engineering Technology, Federal University of Technology Minna, Vol.1.</w:t>
      </w:r>
    </w:p>
    <w:p w14:paraId="6B6B4A03">
      <w:pPr>
        <w:pStyle w:val="5"/>
        <w:ind w:left="720" w:hanging="720"/>
        <w:jc w:val="both"/>
        <w:rPr>
          <w:rFonts w:ascii="Times New Roman" w:hAnsi="Times New Roman" w:cs="Times New Roman"/>
          <w:sz w:val="24"/>
          <w:szCs w:val="24"/>
        </w:rPr>
      </w:pPr>
      <w:r>
        <w:rPr>
          <w:rFonts w:ascii="Times New Roman" w:hAnsi="Times New Roman" w:cs="Times New Roman"/>
          <w:sz w:val="24"/>
          <w:szCs w:val="24"/>
        </w:rPr>
        <w:t xml:space="preserve">ASTM D1557 (2012). </w:t>
      </w:r>
      <w:r>
        <w:rPr>
          <w:rFonts w:ascii="Times New Roman" w:hAnsi="Times New Roman" w:cs="Times New Roman"/>
          <w:i/>
          <w:iCs/>
          <w:sz w:val="24"/>
          <w:szCs w:val="24"/>
        </w:rPr>
        <w:t>Standard Test Methods for Laboratory Compaction Characteristics of Soil Using Modified Effort</w:t>
      </w:r>
      <w:r>
        <w:rPr>
          <w:rFonts w:ascii="Times New Roman" w:hAnsi="Times New Roman" w:cs="Times New Roman"/>
          <w:sz w:val="24"/>
          <w:szCs w:val="24"/>
        </w:rPr>
        <w:t xml:space="preserve">. West Conshohocken, PA: ASTM International. </w:t>
      </w:r>
    </w:p>
    <w:p w14:paraId="2383B765">
      <w:pPr>
        <w:pStyle w:val="5"/>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14:paraId="4FFF1616">
      <w:pPr>
        <w:pStyle w:val="5"/>
        <w:ind w:left="720" w:hanging="720"/>
        <w:jc w:val="both"/>
        <w:rPr>
          <w:rFonts w:ascii="Times New Roman" w:hAnsi="Times New Roman" w:cs="Times New Roman"/>
          <w:sz w:val="24"/>
          <w:szCs w:val="24"/>
        </w:rPr>
      </w:pPr>
      <w:r>
        <w:rPr>
          <w:rFonts w:ascii="Times New Roman" w:hAnsi="Times New Roman" w:cs="Times New Roman"/>
          <w:sz w:val="24"/>
          <w:szCs w:val="24"/>
        </w:rPr>
        <w:t xml:space="preserve">ASTM D1586 is the </w:t>
      </w:r>
      <w:r>
        <w:rPr>
          <w:rFonts w:ascii="Times New Roman" w:hAnsi="Times New Roman" w:cs="Times New Roman"/>
          <w:i/>
          <w:iCs/>
          <w:sz w:val="24"/>
          <w:szCs w:val="24"/>
        </w:rPr>
        <w:t>Standard Test Method for Standard Penetration Test (SPT) and Split-Barrel Sampling of Soils</w:t>
      </w:r>
      <w:r>
        <w:rPr>
          <w:rFonts w:ascii="Times New Roman" w:hAnsi="Times New Roman" w:cs="Times New Roman"/>
          <w:sz w:val="24"/>
          <w:szCs w:val="24"/>
        </w:rPr>
        <w:t>.</w:t>
      </w:r>
    </w:p>
    <w:p w14:paraId="32A966C7">
      <w:pPr>
        <w:pStyle w:val="5"/>
        <w:ind w:left="720" w:hanging="720"/>
        <w:jc w:val="both"/>
        <w:rPr>
          <w:rFonts w:ascii="Times New Roman" w:hAnsi="Times New Roman" w:cs="Times New Roman"/>
          <w:sz w:val="24"/>
          <w:szCs w:val="24"/>
        </w:rPr>
      </w:pPr>
    </w:p>
    <w:p w14:paraId="6F430897">
      <w:pPr>
        <w:pStyle w:val="5"/>
        <w:ind w:left="720" w:hanging="720"/>
        <w:jc w:val="both"/>
        <w:rPr>
          <w:rFonts w:ascii="Times New Roman" w:hAnsi="Times New Roman" w:cs="Times New Roman"/>
          <w:sz w:val="24"/>
          <w:szCs w:val="24"/>
        </w:rPr>
      </w:pPr>
      <w:r>
        <w:rPr>
          <w:rFonts w:ascii="Times New Roman" w:hAnsi="Times New Roman" w:cs="Times New Roman"/>
          <w:sz w:val="24"/>
          <w:szCs w:val="24"/>
        </w:rPr>
        <w:t xml:space="preserve">ASTM D2216 (2010). </w:t>
      </w:r>
      <w:r>
        <w:rPr>
          <w:rFonts w:ascii="Times New Roman" w:hAnsi="Times New Roman" w:cs="Times New Roman"/>
          <w:i/>
          <w:iCs/>
          <w:sz w:val="24"/>
          <w:szCs w:val="24"/>
        </w:rPr>
        <w:t>Standard Test Methods for Laboratory Determination of Water (Moisture) Content of Soil and Rock by Mass</w:t>
      </w:r>
      <w:r>
        <w:rPr>
          <w:rFonts w:ascii="Times New Roman" w:hAnsi="Times New Roman" w:cs="Times New Roman"/>
          <w:sz w:val="24"/>
          <w:szCs w:val="24"/>
        </w:rPr>
        <w:t xml:space="preserve">. West Conshohocken, PA: ASTM International.   </w:t>
      </w:r>
    </w:p>
    <w:p w14:paraId="3A602075">
      <w:pPr>
        <w:pStyle w:val="5"/>
        <w:ind w:left="720" w:hanging="720"/>
        <w:jc w:val="both"/>
        <w:rPr>
          <w:rFonts w:ascii="Times New Roman" w:hAnsi="Times New Roman" w:cs="Times New Roman"/>
          <w:sz w:val="24"/>
          <w:szCs w:val="24"/>
        </w:rPr>
      </w:pPr>
    </w:p>
    <w:p w14:paraId="742AB37F">
      <w:pPr>
        <w:pStyle w:val="5"/>
        <w:ind w:left="720" w:hanging="720"/>
        <w:jc w:val="both"/>
        <w:rPr>
          <w:rFonts w:ascii="Times New Roman" w:hAnsi="Times New Roman" w:cs="Times New Roman"/>
          <w:sz w:val="24"/>
          <w:szCs w:val="24"/>
        </w:rPr>
      </w:pPr>
      <w:r>
        <w:rPr>
          <w:rFonts w:ascii="Times New Roman" w:hAnsi="Times New Roman" w:cs="Times New Roman"/>
          <w:sz w:val="24"/>
          <w:szCs w:val="24"/>
        </w:rPr>
        <w:t xml:space="preserve"> ASTM D422 (2007). </w:t>
      </w:r>
      <w:r>
        <w:rPr>
          <w:rFonts w:ascii="Times New Roman" w:hAnsi="Times New Roman" w:cs="Times New Roman"/>
          <w:i/>
          <w:iCs/>
          <w:sz w:val="24"/>
          <w:szCs w:val="24"/>
        </w:rPr>
        <w:t>Standard Test Method for Particle-Size Analysis of Soils</w:t>
      </w:r>
      <w:r>
        <w:rPr>
          <w:rFonts w:ascii="Times New Roman" w:hAnsi="Times New Roman" w:cs="Times New Roman"/>
          <w:sz w:val="24"/>
          <w:szCs w:val="24"/>
        </w:rPr>
        <w:t>. West Conshohocken, PA: ASTM International.</w:t>
      </w:r>
    </w:p>
    <w:p w14:paraId="1E9BF17F">
      <w:pPr>
        <w:pStyle w:val="5"/>
        <w:ind w:left="720" w:hanging="720"/>
        <w:jc w:val="both"/>
        <w:rPr>
          <w:rFonts w:ascii="Times New Roman" w:hAnsi="Times New Roman" w:cs="Times New Roman"/>
          <w:sz w:val="24"/>
          <w:szCs w:val="24"/>
        </w:rPr>
      </w:pPr>
    </w:p>
    <w:p w14:paraId="30986613">
      <w:pPr>
        <w:pStyle w:val="5"/>
        <w:ind w:left="720" w:hanging="720"/>
        <w:jc w:val="both"/>
        <w:rPr>
          <w:rFonts w:ascii="Times New Roman" w:hAnsi="Times New Roman" w:cs="Times New Roman"/>
          <w:sz w:val="24"/>
          <w:szCs w:val="24"/>
        </w:rPr>
      </w:pPr>
      <w:r>
        <w:rPr>
          <w:rFonts w:ascii="Times New Roman" w:hAnsi="Times New Roman" w:cs="Times New Roman"/>
          <w:sz w:val="24"/>
          <w:szCs w:val="24"/>
        </w:rPr>
        <w:t xml:space="preserve">ASTM D4318 (2017). </w:t>
      </w:r>
      <w:r>
        <w:rPr>
          <w:rFonts w:ascii="Times New Roman" w:hAnsi="Times New Roman" w:cs="Times New Roman"/>
          <w:i/>
          <w:iCs/>
          <w:sz w:val="24"/>
          <w:szCs w:val="24"/>
        </w:rPr>
        <w:t>Standard Test Methods for Liquid Limit, Plastic Limit, and Plasticity Index of Soils</w:t>
      </w:r>
      <w:r>
        <w:rPr>
          <w:rFonts w:ascii="Times New Roman" w:hAnsi="Times New Roman" w:cs="Times New Roman"/>
          <w:sz w:val="24"/>
          <w:szCs w:val="24"/>
        </w:rPr>
        <w:t xml:space="preserve">. West Conshohocken, PA: ASTM International.   </w:t>
      </w:r>
    </w:p>
    <w:p w14:paraId="2A471899">
      <w:pPr>
        <w:pStyle w:val="5"/>
        <w:ind w:left="720" w:hanging="720"/>
        <w:jc w:val="both"/>
        <w:rPr>
          <w:rFonts w:ascii="Times New Roman" w:hAnsi="Times New Roman" w:cs="Times New Roman"/>
          <w:sz w:val="24"/>
          <w:szCs w:val="24"/>
        </w:rPr>
      </w:pPr>
    </w:p>
    <w:p w14:paraId="781EF135">
      <w:pPr>
        <w:pStyle w:val="5"/>
        <w:ind w:left="720" w:hanging="720"/>
        <w:jc w:val="both"/>
        <w:rPr>
          <w:rFonts w:ascii="Times New Roman" w:hAnsi="Times New Roman" w:cs="Times New Roman"/>
          <w:sz w:val="24"/>
          <w:szCs w:val="24"/>
        </w:rPr>
      </w:pPr>
      <w:r>
        <w:rPr>
          <w:rFonts w:ascii="Times New Roman" w:hAnsi="Times New Roman" w:cs="Times New Roman"/>
          <w:sz w:val="24"/>
          <w:szCs w:val="24"/>
        </w:rPr>
        <w:t xml:space="preserve">ASTM D854 (2014). </w:t>
      </w:r>
      <w:r>
        <w:rPr>
          <w:rFonts w:ascii="Times New Roman" w:hAnsi="Times New Roman" w:cs="Times New Roman"/>
          <w:i/>
          <w:iCs/>
          <w:sz w:val="24"/>
          <w:szCs w:val="24"/>
        </w:rPr>
        <w:t>Standard Test Methods for Specific Gravity of Soil Solids by Water Pycnometer</w:t>
      </w:r>
      <w:r>
        <w:rPr>
          <w:rFonts w:ascii="Times New Roman" w:hAnsi="Times New Roman" w:cs="Times New Roman"/>
          <w:sz w:val="24"/>
          <w:szCs w:val="24"/>
        </w:rPr>
        <w:t>. West Conshohocken, PA: ASTM International.</w:t>
      </w:r>
    </w:p>
    <w:p w14:paraId="0778BA32">
      <w:pPr>
        <w:tabs>
          <w:tab w:val="left" w:pos="0"/>
        </w:tabs>
        <w:spacing w:before="120" w:line="240" w:lineRule="auto"/>
        <w:ind w:left="720" w:hanging="720"/>
        <w:jc w:val="both"/>
        <w:rPr>
          <w:rFonts w:eastAsia="Times New Roman" w:cs="Times New Roman"/>
          <w:kern w:val="0"/>
          <w:szCs w:val="24"/>
          <w14:ligatures w14:val="none"/>
        </w:rPr>
      </w:pPr>
      <w:r>
        <w:rPr>
          <w:rFonts w:eastAsia="Times New Roman" w:cs="Times New Roman"/>
          <w:kern w:val="0"/>
          <w:szCs w:val="24"/>
          <w14:ligatures w14:val="none"/>
        </w:rPr>
        <w:t xml:space="preserve">Ayoola Nike Daniel, Ike Kenneth Ekeleme, Chinemerem Martin Onuigbo, Victor Okezie Ikpeazu, &amp; Smart Obumneme Obiekezie. (2021). Review on effect of dumpsite leachate to the environmental and public health implication. </w:t>
      </w:r>
      <w:r>
        <w:rPr>
          <w:rFonts w:eastAsia="Times New Roman" w:cs="Times New Roman"/>
          <w:i/>
          <w:iCs/>
          <w:kern w:val="0"/>
          <w:szCs w:val="24"/>
          <w14:ligatures w14:val="none"/>
        </w:rPr>
        <w:t>GSC Advanced Research and Reviews</w:t>
      </w:r>
      <w:r>
        <w:rPr>
          <w:rFonts w:eastAsia="Times New Roman" w:cs="Times New Roman"/>
          <w:kern w:val="0"/>
          <w:szCs w:val="24"/>
          <w14:ligatures w14:val="none"/>
        </w:rPr>
        <w:t xml:space="preserve">, </w:t>
      </w:r>
      <w:r>
        <w:rPr>
          <w:rFonts w:eastAsia="Times New Roman" w:cs="Times New Roman"/>
          <w:i/>
          <w:iCs/>
          <w:kern w:val="0"/>
          <w:szCs w:val="24"/>
          <w14:ligatures w14:val="none"/>
        </w:rPr>
        <w:t>7</w:t>
      </w:r>
      <w:r>
        <w:rPr>
          <w:rFonts w:eastAsia="Times New Roman" w:cs="Times New Roman"/>
          <w:kern w:val="0"/>
          <w:szCs w:val="24"/>
          <w14:ligatures w14:val="none"/>
        </w:rPr>
        <w:t xml:space="preserve">(2), 051–060. </w:t>
      </w:r>
      <w:r>
        <w:fldChar w:fldCharType="begin"/>
      </w:r>
      <w:r>
        <w:instrText xml:space="preserve"> HYPERLINK "https://doi.org/10.30574/gscarr.2021.7.2.0097" </w:instrText>
      </w:r>
      <w:r>
        <w:fldChar w:fldCharType="separate"/>
      </w:r>
      <w:r>
        <w:rPr>
          <w:rStyle w:val="6"/>
          <w:rFonts w:eastAsia="Times New Roman" w:cs="Times New Roman"/>
          <w:kern w:val="0"/>
          <w:szCs w:val="24"/>
          <w14:ligatures w14:val="none"/>
        </w:rPr>
        <w:t>https://doi.org/10.30574/gscarr.2021.7.2.0097</w:t>
      </w:r>
      <w:r>
        <w:rPr>
          <w:rStyle w:val="6"/>
          <w:rFonts w:eastAsia="Times New Roman" w:cs="Times New Roman"/>
          <w:kern w:val="0"/>
          <w:szCs w:val="24"/>
          <w14:ligatures w14:val="none"/>
        </w:rPr>
        <w:fldChar w:fldCharType="end"/>
      </w:r>
    </w:p>
    <w:p w14:paraId="2F256133">
      <w:pPr>
        <w:spacing w:line="240" w:lineRule="auto"/>
        <w:ind w:left="720" w:hanging="720"/>
        <w:rPr>
          <w:rFonts w:cs="Times New Roman"/>
          <w:szCs w:val="24"/>
        </w:rPr>
      </w:pPr>
      <w:r>
        <w:rPr>
          <w:rFonts w:cs="Times New Roman"/>
          <w:szCs w:val="24"/>
        </w:rPr>
        <w:t>FCT (2003) Facts About the Federal Capital Territory</w:t>
      </w:r>
    </w:p>
    <w:p w14:paraId="33136A33">
      <w:pPr>
        <w:pStyle w:val="5"/>
        <w:ind w:left="720" w:hanging="720"/>
        <w:jc w:val="both"/>
        <w:rPr>
          <w:rFonts w:ascii="Times New Roman" w:hAnsi="Times New Roman" w:cs="Times New Roman"/>
          <w:sz w:val="24"/>
          <w:szCs w:val="24"/>
        </w:rPr>
      </w:pPr>
      <w:r>
        <w:rPr>
          <w:rFonts w:ascii="Times New Roman" w:hAnsi="Times New Roman" w:cs="Times New Roman"/>
          <w:sz w:val="24"/>
          <w:szCs w:val="24"/>
        </w:rPr>
        <w:t xml:space="preserve">Ferronato, N., &amp; Torretta, V. (2019). Waste mismanagement in developing countries: A review of global issues. </w:t>
      </w:r>
      <w:r>
        <w:rPr>
          <w:rFonts w:ascii="Times New Roman" w:hAnsi="Times New Roman" w:cs="Times New Roman"/>
          <w:i/>
          <w:iCs/>
          <w:sz w:val="24"/>
          <w:szCs w:val="24"/>
        </w:rPr>
        <w:t>International Journal of Environmental Research and Public Health</w:t>
      </w:r>
      <w:r>
        <w:rPr>
          <w:rFonts w:ascii="Times New Roman" w:hAnsi="Times New Roman" w:cs="Times New Roman"/>
          <w:sz w:val="24"/>
          <w:szCs w:val="24"/>
        </w:rPr>
        <w:t xml:space="preserve">, </w:t>
      </w:r>
      <w:r>
        <w:rPr>
          <w:rFonts w:ascii="Times New Roman" w:hAnsi="Times New Roman" w:cs="Times New Roman"/>
          <w:i/>
          <w:iCs/>
          <w:sz w:val="24"/>
          <w:szCs w:val="24"/>
        </w:rPr>
        <w:t>16</w:t>
      </w:r>
      <w:r>
        <w:rPr>
          <w:rFonts w:ascii="Times New Roman" w:hAnsi="Times New Roman" w:cs="Times New Roman"/>
          <w:sz w:val="24"/>
          <w:szCs w:val="24"/>
        </w:rPr>
        <w:t xml:space="preserve">(6), 1060. </w:t>
      </w:r>
      <w:r>
        <w:fldChar w:fldCharType="begin"/>
      </w:r>
      <w:r>
        <w:instrText xml:space="preserve"> HYPERLINK "https://www.google.com/url?sa=E&amp;source=gmail&amp;q=https://doi.org/10.3390/ijerph16061060" \t "_blank" </w:instrText>
      </w:r>
      <w:r>
        <w:fldChar w:fldCharType="separate"/>
      </w:r>
      <w:r>
        <w:rPr>
          <w:rStyle w:val="6"/>
          <w:rFonts w:ascii="Times New Roman" w:hAnsi="Times New Roman" w:cs="Times New Roman"/>
          <w:sz w:val="24"/>
          <w:szCs w:val="24"/>
        </w:rPr>
        <w:t>https://doi.org/10.3390/ijerph16061060</w:t>
      </w:r>
      <w:r>
        <w:rPr>
          <w:rStyle w:val="6"/>
          <w:rFonts w:ascii="Times New Roman" w:hAnsi="Times New Roman" w:cs="Times New Roman"/>
          <w:sz w:val="24"/>
          <w:szCs w:val="24"/>
        </w:rPr>
        <w:fldChar w:fldCharType="end"/>
      </w:r>
    </w:p>
    <w:p w14:paraId="69944E83">
      <w:pPr>
        <w:pStyle w:val="5"/>
        <w:ind w:left="720" w:hanging="720"/>
        <w:jc w:val="both"/>
        <w:rPr>
          <w:rFonts w:ascii="Times New Roman" w:hAnsi="Times New Roman" w:cs="Times New Roman"/>
          <w:sz w:val="24"/>
          <w:szCs w:val="24"/>
        </w:rPr>
      </w:pPr>
    </w:p>
    <w:p w14:paraId="05B45E70">
      <w:pPr>
        <w:pStyle w:val="5"/>
        <w:ind w:left="720" w:hanging="720"/>
        <w:jc w:val="both"/>
        <w:rPr>
          <w:rFonts w:ascii="Times New Roman" w:hAnsi="Times New Roman" w:cs="Times New Roman"/>
          <w:sz w:val="24"/>
          <w:szCs w:val="24"/>
        </w:rPr>
      </w:pPr>
      <w:r>
        <w:rPr>
          <w:rFonts w:ascii="Times New Roman" w:hAnsi="Times New Roman" w:cs="Times New Roman"/>
          <w:sz w:val="24"/>
          <w:szCs w:val="24"/>
        </w:rPr>
        <w:t xml:space="preserve">Ibrahim, M., &amp; Mohamed, N. (2016). Towards sustainable management of solid waste in Egypt. </w:t>
      </w:r>
      <w:r>
        <w:rPr>
          <w:rFonts w:ascii="Times New Roman" w:hAnsi="Times New Roman" w:cs="Times New Roman"/>
          <w:i/>
          <w:iCs/>
          <w:sz w:val="24"/>
          <w:szCs w:val="24"/>
        </w:rPr>
        <w:t>Procedia Environmental Sciences</w:t>
      </w:r>
      <w:r>
        <w:rPr>
          <w:rFonts w:ascii="Times New Roman" w:hAnsi="Times New Roman" w:cs="Times New Roman"/>
          <w:sz w:val="24"/>
          <w:szCs w:val="24"/>
        </w:rPr>
        <w:t xml:space="preserve">, </w:t>
      </w:r>
      <w:r>
        <w:rPr>
          <w:rFonts w:ascii="Times New Roman" w:hAnsi="Times New Roman" w:cs="Times New Roman"/>
          <w:i/>
          <w:iCs/>
          <w:sz w:val="24"/>
          <w:szCs w:val="24"/>
        </w:rPr>
        <w:t>34</w:t>
      </w:r>
      <w:r>
        <w:rPr>
          <w:rFonts w:ascii="Times New Roman" w:hAnsi="Times New Roman" w:cs="Times New Roman"/>
          <w:sz w:val="24"/>
          <w:szCs w:val="24"/>
        </w:rPr>
        <w:t xml:space="preserve">, 336–347. </w:t>
      </w:r>
      <w:r>
        <w:fldChar w:fldCharType="begin"/>
      </w:r>
      <w:r>
        <w:instrText xml:space="preserve"> HYPERLINK "https://www.google.com/url?sa=E&amp;source=gmail&amp;q=https://doi.org/10.1016/j.proenv.2016.04.030" \t "_blank" </w:instrText>
      </w:r>
      <w:r>
        <w:fldChar w:fldCharType="separate"/>
      </w:r>
      <w:r>
        <w:rPr>
          <w:rStyle w:val="6"/>
          <w:rFonts w:ascii="Times New Roman" w:hAnsi="Times New Roman" w:cs="Times New Roman"/>
          <w:sz w:val="24"/>
          <w:szCs w:val="24"/>
        </w:rPr>
        <w:t>https://doi.org/10.1016/j.proenv.2016.04.030</w:t>
      </w:r>
      <w:r>
        <w:rPr>
          <w:rStyle w:val="6"/>
          <w:rFonts w:ascii="Times New Roman" w:hAnsi="Times New Roman" w:cs="Times New Roman"/>
          <w:sz w:val="24"/>
          <w:szCs w:val="24"/>
        </w:rPr>
        <w:fldChar w:fldCharType="end"/>
      </w:r>
    </w:p>
    <w:p w14:paraId="0E09A186">
      <w:pPr>
        <w:pStyle w:val="5"/>
        <w:ind w:left="720" w:hanging="720"/>
        <w:jc w:val="both"/>
        <w:rPr>
          <w:rFonts w:ascii="Times New Roman" w:hAnsi="Times New Roman" w:cs="Times New Roman"/>
          <w:sz w:val="24"/>
          <w:szCs w:val="24"/>
        </w:rPr>
      </w:pPr>
    </w:p>
    <w:p w14:paraId="0FD3C2A6">
      <w:pPr>
        <w:pStyle w:val="5"/>
        <w:ind w:left="720" w:hanging="720"/>
        <w:jc w:val="both"/>
        <w:rPr>
          <w:rFonts w:ascii="Times New Roman" w:hAnsi="Times New Roman" w:cs="Times New Roman"/>
          <w:sz w:val="24"/>
          <w:szCs w:val="24"/>
        </w:rPr>
      </w:pPr>
      <w:r>
        <w:rPr>
          <w:rFonts w:ascii="Times New Roman" w:hAnsi="Times New Roman" w:cs="Times New Roman"/>
          <w:sz w:val="24"/>
          <w:szCs w:val="24"/>
        </w:rPr>
        <w:t xml:space="preserve">Ikpe, A., Ndon, A., &amp; Etim, P. (2020). Assessment of the waste management system and its implication in Benin City metropolis, Nigeria, 7, 79-91. </w:t>
      </w:r>
      <w:r>
        <w:fldChar w:fldCharType="begin"/>
      </w:r>
      <w:r>
        <w:instrText xml:space="preserve"> HYPERLINK "https://doi.org/10.22105/JARIE.2020.215049.1121" </w:instrText>
      </w:r>
      <w:r>
        <w:fldChar w:fldCharType="separate"/>
      </w:r>
      <w:r>
        <w:rPr>
          <w:rStyle w:val="6"/>
          <w:rFonts w:ascii="Times New Roman" w:hAnsi="Times New Roman" w:cs="Times New Roman"/>
          <w:sz w:val="24"/>
          <w:szCs w:val="24"/>
        </w:rPr>
        <w:t>https://doi.org/10.22105/JARIE.2020.215049.1121</w:t>
      </w:r>
      <w:r>
        <w:rPr>
          <w:rStyle w:val="6"/>
          <w:rFonts w:ascii="Times New Roman" w:hAnsi="Times New Roman" w:cs="Times New Roman"/>
          <w:sz w:val="24"/>
          <w:szCs w:val="24"/>
        </w:rPr>
        <w:fldChar w:fldCharType="end"/>
      </w:r>
      <w:r>
        <w:rPr>
          <w:rFonts w:ascii="Times New Roman" w:hAnsi="Times New Roman" w:cs="Times New Roman"/>
          <w:sz w:val="24"/>
          <w:szCs w:val="24"/>
        </w:rPr>
        <w:t xml:space="preserve">. </w:t>
      </w:r>
    </w:p>
    <w:p w14:paraId="1880F00A">
      <w:pPr>
        <w:pStyle w:val="5"/>
        <w:ind w:left="720" w:hanging="720"/>
        <w:jc w:val="both"/>
        <w:rPr>
          <w:rFonts w:ascii="Times New Roman" w:hAnsi="Times New Roman" w:cs="Times New Roman"/>
          <w:sz w:val="24"/>
          <w:szCs w:val="24"/>
        </w:rPr>
      </w:pPr>
    </w:p>
    <w:p w14:paraId="2D0AE620">
      <w:pPr>
        <w:spacing w:line="240" w:lineRule="auto"/>
        <w:ind w:left="720" w:hanging="720"/>
        <w:rPr>
          <w:rFonts w:cs="Times New Roman"/>
          <w:szCs w:val="24"/>
        </w:rPr>
      </w:pPr>
      <w:r>
        <w:rPr>
          <w:rFonts w:cs="Times New Roman"/>
          <w:szCs w:val="24"/>
        </w:rPr>
        <w:t>Kumar, R., Pandit, P., Kumar, D., Patel, Z., Pandya, L., Kumar, M., Joshi, C., &amp; Joshi, M. (2021). Landfill microbiome harbor plastic degrading genes: A metagenomic study of solid waste dumping site of Gujarat, India. </w:t>
      </w:r>
      <w:r>
        <w:rPr>
          <w:rFonts w:cs="Times New Roman"/>
          <w:i/>
          <w:iCs/>
          <w:szCs w:val="24"/>
        </w:rPr>
        <w:t>The Science of the total environment</w:t>
      </w:r>
      <w:r>
        <w:rPr>
          <w:rFonts w:cs="Times New Roman"/>
          <w:szCs w:val="24"/>
        </w:rPr>
        <w:t xml:space="preserve">, 779, 146184 . </w:t>
      </w:r>
      <w:r>
        <w:fldChar w:fldCharType="begin"/>
      </w:r>
      <w:r>
        <w:instrText xml:space="preserve"> HYPERLINK "https://doi.org/10.1016/j.scitotenv.2021.146184" </w:instrText>
      </w:r>
      <w:r>
        <w:fldChar w:fldCharType="separate"/>
      </w:r>
      <w:r>
        <w:rPr>
          <w:rStyle w:val="6"/>
          <w:rFonts w:cs="Times New Roman"/>
          <w:szCs w:val="24"/>
        </w:rPr>
        <w:t>https://doi.org/10.1016/j.scitotenv.2021.146184</w:t>
      </w:r>
      <w:r>
        <w:rPr>
          <w:rStyle w:val="6"/>
          <w:rFonts w:cs="Times New Roman"/>
          <w:szCs w:val="24"/>
        </w:rPr>
        <w:fldChar w:fldCharType="end"/>
      </w:r>
      <w:r>
        <w:rPr>
          <w:rFonts w:cs="Times New Roman"/>
          <w:szCs w:val="24"/>
        </w:rPr>
        <w:t>.</w:t>
      </w:r>
    </w:p>
    <w:p w14:paraId="23A375C4">
      <w:pPr>
        <w:spacing w:line="240" w:lineRule="auto"/>
        <w:ind w:left="720" w:hanging="720"/>
        <w:rPr>
          <w:rFonts w:cs="Times New Roman"/>
          <w:szCs w:val="24"/>
        </w:rPr>
      </w:pPr>
      <w:r>
        <w:rPr>
          <w:rFonts w:cs="Times New Roman"/>
          <w:szCs w:val="24"/>
        </w:rPr>
        <w:t>Kumar, V., Saini, H., Bisht, A., Kumar, P., Bahukhandi, K., Kamboj, N., &amp; Kumar, A. (2024). Impact assessment of solid waste dumping sites on soil and groundwater quality in Haridwar district, Uttarakhand, India. </w:t>
      </w:r>
      <w:r>
        <w:rPr>
          <w:rFonts w:cs="Times New Roman"/>
          <w:i/>
          <w:iCs/>
          <w:szCs w:val="24"/>
        </w:rPr>
        <w:t>Environment Conservation Journal</w:t>
      </w:r>
      <w:r>
        <w:rPr>
          <w:rFonts w:cs="Times New Roman"/>
          <w:szCs w:val="24"/>
        </w:rPr>
        <w:t xml:space="preserve">. </w:t>
      </w:r>
      <w:r>
        <w:fldChar w:fldCharType="begin"/>
      </w:r>
      <w:r>
        <w:instrText xml:space="preserve"> HYPERLINK "https://doi.org/10.36953/ecj.27302813" </w:instrText>
      </w:r>
      <w:r>
        <w:fldChar w:fldCharType="separate"/>
      </w:r>
      <w:r>
        <w:rPr>
          <w:rStyle w:val="6"/>
          <w:rFonts w:cs="Times New Roman"/>
          <w:szCs w:val="24"/>
        </w:rPr>
        <w:t>https://doi.org/10.36953/ecj.27302813</w:t>
      </w:r>
      <w:r>
        <w:rPr>
          <w:rStyle w:val="6"/>
          <w:rFonts w:cs="Times New Roman"/>
          <w:szCs w:val="24"/>
        </w:rPr>
        <w:fldChar w:fldCharType="end"/>
      </w:r>
      <w:r>
        <w:rPr>
          <w:rFonts w:cs="Times New Roman"/>
          <w:szCs w:val="24"/>
        </w:rPr>
        <w:t>.</w:t>
      </w:r>
    </w:p>
    <w:p w14:paraId="2B407E53">
      <w:pPr>
        <w:spacing w:line="240" w:lineRule="auto"/>
        <w:rPr>
          <w:rFonts w:cs="Times New Roman"/>
          <w:szCs w:val="24"/>
        </w:rPr>
      </w:pPr>
      <w:r>
        <w:rPr>
          <w:rFonts w:cs="Times New Roman"/>
          <w:szCs w:val="24"/>
        </w:rPr>
        <w:t>Lavanya, D. (2021). Study On Leachate and Its Effects On Soil Properties. </w:t>
      </w:r>
      <w:r>
        <w:rPr>
          <w:rFonts w:cs="Times New Roman"/>
          <w:i/>
          <w:iCs/>
          <w:szCs w:val="24"/>
        </w:rPr>
        <w:t>IOP Conference Series: Materials Science and Engineering</w:t>
      </w:r>
      <w:r>
        <w:rPr>
          <w:rFonts w:cs="Times New Roman"/>
          <w:szCs w:val="24"/>
        </w:rPr>
        <w:t xml:space="preserve">, 1026. </w:t>
      </w:r>
      <w:r>
        <w:fldChar w:fldCharType="begin"/>
      </w:r>
      <w:r>
        <w:instrText xml:space="preserve"> HYPERLINK "https://doi.org/10.1088/1757-899X/1026/1/012006" </w:instrText>
      </w:r>
      <w:r>
        <w:fldChar w:fldCharType="separate"/>
      </w:r>
      <w:r>
        <w:rPr>
          <w:rStyle w:val="6"/>
          <w:rFonts w:cs="Times New Roman"/>
          <w:szCs w:val="24"/>
        </w:rPr>
        <w:t>https://doi.org/10.1088/1757-899X/1026/1/012006</w:t>
      </w:r>
      <w:r>
        <w:rPr>
          <w:rStyle w:val="6"/>
          <w:rFonts w:cs="Times New Roman"/>
          <w:szCs w:val="24"/>
        </w:rPr>
        <w:fldChar w:fldCharType="end"/>
      </w:r>
      <w:r>
        <w:rPr>
          <w:rFonts w:cs="Times New Roman"/>
          <w:szCs w:val="24"/>
        </w:rPr>
        <w:t>.</w:t>
      </w:r>
    </w:p>
    <w:p w14:paraId="4AD7D57D">
      <w:pPr>
        <w:tabs>
          <w:tab w:val="left" w:pos="720"/>
        </w:tabs>
        <w:spacing w:before="120" w:line="240" w:lineRule="auto"/>
        <w:ind w:left="720" w:hanging="720"/>
        <w:jc w:val="both"/>
        <w:rPr>
          <w:rFonts w:cs="Times New Roman"/>
          <w:szCs w:val="24"/>
        </w:rPr>
      </w:pPr>
      <w:r>
        <w:rPr>
          <w:rFonts w:eastAsia="Times New Roman" w:cs="Times New Roman"/>
          <w:kern w:val="0"/>
          <w:szCs w:val="24"/>
          <w14:ligatures w14:val="none"/>
        </w:rPr>
        <w:t xml:space="preserve">Morgan L, A., Abu, M., &amp; Nasir, A. N. (2018). Vulnerability Assessment of Groundwater to Contamination Using Electrical Resistivity Method at the Open Dumpsite in Gosa, Abuja, Nigeria. </w:t>
      </w:r>
      <w:r>
        <w:rPr>
          <w:rFonts w:eastAsia="Times New Roman" w:cs="Times New Roman"/>
          <w:i/>
          <w:iCs/>
          <w:kern w:val="0"/>
          <w:szCs w:val="24"/>
          <w14:ligatures w14:val="none"/>
        </w:rPr>
        <w:t>Journal of Geology &amp; Geophysics</w:t>
      </w:r>
      <w:r>
        <w:rPr>
          <w:rFonts w:eastAsia="Times New Roman" w:cs="Times New Roman"/>
          <w:kern w:val="0"/>
          <w:szCs w:val="24"/>
          <w14:ligatures w14:val="none"/>
        </w:rPr>
        <w:t xml:space="preserve">, </w:t>
      </w:r>
      <w:r>
        <w:rPr>
          <w:rFonts w:eastAsia="Times New Roman" w:cs="Times New Roman"/>
          <w:i/>
          <w:iCs/>
          <w:kern w:val="0"/>
          <w:szCs w:val="24"/>
          <w14:ligatures w14:val="none"/>
        </w:rPr>
        <w:t>07</w:t>
      </w:r>
      <w:r>
        <w:rPr>
          <w:rFonts w:eastAsia="Times New Roman" w:cs="Times New Roman"/>
          <w:kern w:val="0"/>
          <w:szCs w:val="24"/>
          <w14:ligatures w14:val="none"/>
        </w:rPr>
        <w:t xml:space="preserve">(02). </w:t>
      </w:r>
      <w:r>
        <w:fldChar w:fldCharType="begin"/>
      </w:r>
      <w:r>
        <w:instrText xml:space="preserve"> HYPERLINK "https://doi.org/10.4172/2381-8719.1000329" </w:instrText>
      </w:r>
      <w:r>
        <w:fldChar w:fldCharType="separate"/>
      </w:r>
      <w:r>
        <w:rPr>
          <w:rStyle w:val="6"/>
          <w:rFonts w:eastAsia="Times New Roman" w:cs="Times New Roman"/>
          <w:kern w:val="0"/>
          <w:szCs w:val="24"/>
          <w14:ligatures w14:val="none"/>
        </w:rPr>
        <w:t>https://doi.org/10.4172/2381-8719.1000329</w:t>
      </w:r>
      <w:r>
        <w:rPr>
          <w:rStyle w:val="6"/>
          <w:rFonts w:eastAsia="Times New Roman" w:cs="Times New Roman"/>
          <w:kern w:val="0"/>
          <w:szCs w:val="24"/>
          <w14:ligatures w14:val="none"/>
        </w:rPr>
        <w:fldChar w:fldCharType="end"/>
      </w:r>
    </w:p>
    <w:p w14:paraId="062C3696">
      <w:pPr>
        <w:spacing w:line="240" w:lineRule="auto"/>
        <w:ind w:left="720" w:hanging="720"/>
        <w:rPr>
          <w:rFonts w:cs="Times New Roman"/>
          <w:szCs w:val="24"/>
        </w:rPr>
      </w:pPr>
      <w:r>
        <w:rPr>
          <w:rFonts w:cs="Times New Roman"/>
          <w:szCs w:val="24"/>
        </w:rPr>
        <w:t>Nayak, S., Sunil, B., &amp; Shrihari, S. (2007). Hydraulic and compaction characteristics of leachate-contaminated lateritic soil. </w:t>
      </w:r>
      <w:r>
        <w:rPr>
          <w:rFonts w:cs="Times New Roman"/>
          <w:i/>
          <w:iCs/>
          <w:szCs w:val="24"/>
        </w:rPr>
        <w:t>Engineering Geology</w:t>
      </w:r>
      <w:r>
        <w:rPr>
          <w:rFonts w:cs="Times New Roman"/>
          <w:szCs w:val="24"/>
        </w:rPr>
        <w:t xml:space="preserve">, 94, 137-144. </w:t>
      </w:r>
      <w:r>
        <w:fldChar w:fldCharType="begin"/>
      </w:r>
      <w:r>
        <w:instrText xml:space="preserve"> HYPERLINK "https://doi.org/10.1016/J.ENGGEO.2007.05.002" </w:instrText>
      </w:r>
      <w:r>
        <w:fldChar w:fldCharType="separate"/>
      </w:r>
      <w:r>
        <w:rPr>
          <w:rStyle w:val="6"/>
          <w:rFonts w:cs="Times New Roman"/>
          <w:szCs w:val="24"/>
        </w:rPr>
        <w:t>https://doi.org/10.1016/J.ENGGEO.2007.05.002</w:t>
      </w:r>
      <w:r>
        <w:rPr>
          <w:rStyle w:val="6"/>
          <w:rFonts w:cs="Times New Roman"/>
          <w:szCs w:val="24"/>
        </w:rPr>
        <w:fldChar w:fldCharType="end"/>
      </w:r>
      <w:r>
        <w:rPr>
          <w:rFonts w:cs="Times New Roman"/>
          <w:szCs w:val="24"/>
        </w:rPr>
        <w:t>.</w:t>
      </w:r>
    </w:p>
    <w:p w14:paraId="10A846C6">
      <w:pPr>
        <w:spacing w:line="240" w:lineRule="auto"/>
        <w:ind w:left="720" w:hanging="720"/>
        <w:rPr>
          <w:rFonts w:cs="Times New Roman"/>
          <w:szCs w:val="24"/>
        </w:rPr>
      </w:pPr>
      <w:r>
        <w:rPr>
          <w:rFonts w:cs="Times New Roman"/>
          <w:szCs w:val="24"/>
        </w:rPr>
        <w:t>Opeyemi, A., Idayat, B., &amp; Oluwatoyin, A. (2020). Influence of Waste Dump on Geotechnical Properties of Soil in Ibadan, Southwestern Nigeria. </w:t>
      </w:r>
    </w:p>
    <w:p w14:paraId="6CEF823E">
      <w:pPr>
        <w:pStyle w:val="5"/>
        <w:ind w:left="720" w:hanging="720"/>
        <w:jc w:val="both"/>
        <w:rPr>
          <w:rFonts w:ascii="Times New Roman" w:hAnsi="Times New Roman" w:cs="Times New Roman"/>
          <w:sz w:val="24"/>
          <w:szCs w:val="24"/>
        </w:rPr>
      </w:pPr>
      <w:r>
        <w:rPr>
          <w:rFonts w:ascii="Times New Roman" w:hAnsi="Times New Roman" w:cs="Times New Roman"/>
          <w:sz w:val="24"/>
          <w:szCs w:val="24"/>
        </w:rPr>
        <w:t xml:space="preserve">Oyebode, O. J. (2017). Design Of Engineered Sanitary Landfill for Efficient Solid Waste Management In Ado – Ekiti, South-Western Nigeria. </w:t>
      </w:r>
      <w:r>
        <w:rPr>
          <w:rFonts w:ascii="Times New Roman" w:hAnsi="Times New Roman" w:cs="Times New Roman"/>
          <w:i/>
          <w:iCs/>
          <w:sz w:val="24"/>
          <w:szCs w:val="24"/>
        </w:rPr>
        <w:t>Journal of Multidisciplinary Engineering Science Studies (JMESS)</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 xml:space="preserve">(9), 2144. Retrieved from </w:t>
      </w:r>
      <w:r>
        <w:fldChar w:fldCharType="begin"/>
      </w:r>
      <w:r>
        <w:instrText xml:space="preserve"> HYPERLINK "http://www.jmess.org" </w:instrText>
      </w:r>
      <w:r>
        <w:fldChar w:fldCharType="separate"/>
      </w:r>
      <w:r>
        <w:rPr>
          <w:rStyle w:val="6"/>
          <w:rFonts w:ascii="Times New Roman" w:hAnsi="Times New Roman" w:cs="Times New Roman"/>
          <w:sz w:val="24"/>
          <w:szCs w:val="24"/>
        </w:rPr>
        <w:t>www.jmess.org</w:t>
      </w:r>
      <w:r>
        <w:rPr>
          <w:rStyle w:val="6"/>
          <w:rFonts w:ascii="Times New Roman" w:hAnsi="Times New Roman" w:cs="Times New Roman"/>
          <w:sz w:val="24"/>
          <w:szCs w:val="24"/>
        </w:rPr>
        <w:fldChar w:fldCharType="end"/>
      </w:r>
    </w:p>
    <w:p w14:paraId="4CCBA592">
      <w:pPr>
        <w:tabs>
          <w:tab w:val="left" w:pos="720"/>
        </w:tabs>
        <w:spacing w:before="120" w:line="240" w:lineRule="auto"/>
        <w:ind w:left="720" w:hanging="720"/>
        <w:jc w:val="both"/>
        <w:rPr>
          <w:rFonts w:cs="Times New Roman"/>
          <w:szCs w:val="24"/>
          <w:shd w:val="clear" w:color="auto" w:fill="FFFFFF"/>
        </w:rPr>
      </w:pPr>
      <w:r>
        <w:rPr>
          <w:rFonts w:cs="Times New Roman"/>
          <w:szCs w:val="24"/>
          <w:shd w:val="clear" w:color="auto" w:fill="FFFFFF"/>
        </w:rPr>
        <w:t>Rowe, R. K., &amp; Yu, Y., (2018). Modelling deformation and strains induced by waste settlement in a centrifuge test. </w:t>
      </w:r>
      <w:r>
        <w:rPr>
          <w:rFonts w:cs="Times New Roman"/>
          <w:i/>
          <w:iCs/>
          <w:szCs w:val="24"/>
          <w:shd w:val="clear" w:color="auto" w:fill="FFFFFF"/>
        </w:rPr>
        <w:t>Canadian Geotechnical Journal</w:t>
      </w:r>
      <w:r>
        <w:rPr>
          <w:rFonts w:cs="Times New Roman"/>
          <w:szCs w:val="24"/>
          <w:shd w:val="clear" w:color="auto" w:fill="FFFFFF"/>
        </w:rPr>
        <w:t>, </w:t>
      </w:r>
      <w:r>
        <w:rPr>
          <w:rFonts w:cs="Times New Roman"/>
          <w:i/>
          <w:iCs/>
          <w:szCs w:val="24"/>
          <w:shd w:val="clear" w:color="auto" w:fill="FFFFFF"/>
        </w:rPr>
        <w:t>55</w:t>
      </w:r>
      <w:r>
        <w:rPr>
          <w:rFonts w:cs="Times New Roman"/>
          <w:szCs w:val="24"/>
          <w:shd w:val="clear" w:color="auto" w:fill="FFFFFF"/>
        </w:rPr>
        <w:t>(8), 1116-1129.</w:t>
      </w:r>
    </w:p>
    <w:p w14:paraId="129D3B8B">
      <w:pPr>
        <w:pStyle w:val="5"/>
        <w:ind w:left="720" w:hanging="720"/>
        <w:jc w:val="both"/>
        <w:rPr>
          <w:rFonts w:ascii="Times New Roman" w:hAnsi="Times New Roman" w:cs="Times New Roman"/>
          <w:sz w:val="24"/>
          <w:szCs w:val="24"/>
        </w:rPr>
      </w:pPr>
      <w:r>
        <w:rPr>
          <w:rFonts w:ascii="Times New Roman" w:hAnsi="Times New Roman" w:cs="Times New Roman"/>
          <w:sz w:val="24"/>
          <w:szCs w:val="24"/>
        </w:rPr>
        <w:t xml:space="preserve">Seidu, K., Muhammad, I. D., &amp; Ozigis, I. I. (2021). Characterization of Gosa municipal solid wastes at Abuja, Nigeria. </w:t>
      </w:r>
      <w:r>
        <w:rPr>
          <w:rFonts w:ascii="Times New Roman" w:hAnsi="Times New Roman" w:cs="Times New Roman"/>
          <w:i/>
          <w:iCs/>
          <w:sz w:val="24"/>
          <w:szCs w:val="24"/>
        </w:rPr>
        <w:t>FUOYE Journal of Engineering and Technology</w:t>
      </w:r>
      <w:r>
        <w:rPr>
          <w:rFonts w:ascii="Times New Roman" w:hAnsi="Times New Roman" w:cs="Times New Roman"/>
          <w:sz w:val="24"/>
          <w:szCs w:val="24"/>
        </w:rPr>
        <w:t xml:space="preserve">, </w:t>
      </w:r>
      <w:r>
        <w:rPr>
          <w:rFonts w:ascii="Times New Roman" w:hAnsi="Times New Roman" w:cs="Times New Roman"/>
          <w:i/>
          <w:iCs/>
          <w:sz w:val="24"/>
          <w:szCs w:val="24"/>
        </w:rPr>
        <w:t>6</w:t>
      </w:r>
      <w:r>
        <w:rPr>
          <w:rFonts w:ascii="Times New Roman" w:hAnsi="Times New Roman" w:cs="Times New Roman"/>
          <w:sz w:val="24"/>
          <w:szCs w:val="24"/>
        </w:rPr>
        <w:t xml:space="preserve">(1). </w:t>
      </w:r>
      <w:r>
        <w:fldChar w:fldCharType="begin"/>
      </w:r>
      <w:r>
        <w:instrText xml:space="preserve"> HYPERLINK "https://doi.org/10.46792/fuoyejet.v6i1.559" \t "_blank" </w:instrText>
      </w:r>
      <w:r>
        <w:fldChar w:fldCharType="separate"/>
      </w:r>
      <w:r>
        <w:rPr>
          <w:rStyle w:val="6"/>
          <w:rFonts w:ascii="Times New Roman" w:hAnsi="Times New Roman" w:cs="Times New Roman"/>
          <w:sz w:val="24"/>
          <w:szCs w:val="24"/>
        </w:rPr>
        <w:t>https://doi.org/10.46792/fuoyejet.v6i1.559</w:t>
      </w:r>
      <w:r>
        <w:rPr>
          <w:rStyle w:val="6"/>
          <w:rFonts w:ascii="Times New Roman" w:hAnsi="Times New Roman" w:cs="Times New Roman"/>
          <w:sz w:val="24"/>
          <w:szCs w:val="24"/>
        </w:rPr>
        <w:fldChar w:fldCharType="end"/>
      </w:r>
    </w:p>
    <w:p w14:paraId="161A393B">
      <w:pPr>
        <w:pStyle w:val="5"/>
        <w:ind w:left="720" w:hanging="720"/>
        <w:jc w:val="both"/>
        <w:rPr>
          <w:rFonts w:ascii="Times New Roman" w:hAnsi="Times New Roman" w:cs="Times New Roman"/>
          <w:sz w:val="24"/>
          <w:szCs w:val="24"/>
        </w:rPr>
      </w:pPr>
    </w:p>
    <w:p w14:paraId="65DE3AEB">
      <w:pPr>
        <w:spacing w:line="240" w:lineRule="auto"/>
        <w:ind w:left="720" w:hanging="720"/>
        <w:rPr>
          <w:rFonts w:cs="Times New Roman"/>
          <w:szCs w:val="24"/>
        </w:rPr>
      </w:pPr>
      <w:r>
        <w:rPr>
          <w:rFonts w:cs="Times New Roman"/>
          <w:szCs w:val="24"/>
        </w:rPr>
        <w:t>Sharma, A., Gupta, A., &amp; Ganguly, R. (2018). Impact of open dumping of municipal solid waste on soil properties in mountainous region. </w:t>
      </w:r>
      <w:r>
        <w:rPr>
          <w:rFonts w:cs="Times New Roman"/>
          <w:i/>
          <w:iCs/>
          <w:szCs w:val="24"/>
        </w:rPr>
        <w:t>Journal of Rock Mechanics and Geotechnical Engineering</w:t>
      </w:r>
      <w:r>
        <w:rPr>
          <w:rFonts w:cs="Times New Roman"/>
          <w:szCs w:val="24"/>
        </w:rPr>
        <w:t xml:space="preserve">. </w:t>
      </w:r>
      <w:r>
        <w:fldChar w:fldCharType="begin"/>
      </w:r>
      <w:r>
        <w:instrText xml:space="preserve"> HYPERLINK "https://doi.org/10.1016/J.JRMGE.2017.12.009" </w:instrText>
      </w:r>
      <w:r>
        <w:fldChar w:fldCharType="separate"/>
      </w:r>
      <w:r>
        <w:rPr>
          <w:rStyle w:val="6"/>
          <w:rFonts w:cs="Times New Roman"/>
          <w:szCs w:val="24"/>
        </w:rPr>
        <w:t>https://doi.org/10.1016/J.JRMGE.2017.12.009</w:t>
      </w:r>
      <w:r>
        <w:rPr>
          <w:rStyle w:val="6"/>
          <w:rFonts w:cs="Times New Roman"/>
          <w:szCs w:val="24"/>
        </w:rPr>
        <w:fldChar w:fldCharType="end"/>
      </w:r>
      <w:r>
        <w:rPr>
          <w:rFonts w:cs="Times New Roman"/>
          <w:szCs w:val="24"/>
        </w:rPr>
        <w:t>.</w:t>
      </w:r>
    </w:p>
    <w:p w14:paraId="3541BC22">
      <w:pPr>
        <w:pStyle w:val="5"/>
        <w:ind w:left="720" w:hanging="720"/>
        <w:jc w:val="both"/>
        <w:rPr>
          <w:rFonts w:ascii="Times New Roman" w:hAnsi="Times New Roman" w:cs="Times New Roman"/>
          <w:sz w:val="24"/>
          <w:szCs w:val="24"/>
        </w:rPr>
      </w:pPr>
      <w:r>
        <w:rPr>
          <w:rFonts w:ascii="Times New Roman" w:hAnsi="Times New Roman" w:cs="Times New Roman"/>
          <w:sz w:val="24"/>
          <w:szCs w:val="24"/>
        </w:rPr>
        <w:t>Silva, W., &amp; Tagliaferro, E. (2021). ATERRO SANITÁRIO - A ENGENHARIA NA DISPOSIÇÃO FINAL DE RESÍDUOS SÓLIDOS / LANDFILL - ENGINEERING IN THE FINAL DISPOSAL OF SOLID WASTE. </w:t>
      </w:r>
      <w:r>
        <w:rPr>
          <w:rFonts w:ascii="Times New Roman" w:hAnsi="Times New Roman" w:cs="Times New Roman"/>
          <w:i/>
          <w:iCs/>
          <w:sz w:val="24"/>
          <w:szCs w:val="24"/>
        </w:rPr>
        <w:t>Brazilian Journal of Development</w:t>
      </w:r>
      <w:r>
        <w:rPr>
          <w:rFonts w:ascii="Times New Roman" w:hAnsi="Times New Roman" w:cs="Times New Roman"/>
          <w:sz w:val="24"/>
          <w:szCs w:val="24"/>
        </w:rPr>
        <w:t xml:space="preserve">. </w:t>
      </w:r>
      <w:r>
        <w:fldChar w:fldCharType="begin"/>
      </w:r>
      <w:r>
        <w:instrText xml:space="preserve"> HYPERLINK "https://doi.org/10.34117/BJDV7N2-037" </w:instrText>
      </w:r>
      <w:r>
        <w:fldChar w:fldCharType="separate"/>
      </w:r>
      <w:r>
        <w:rPr>
          <w:rStyle w:val="6"/>
          <w:rFonts w:ascii="Times New Roman" w:hAnsi="Times New Roman" w:cs="Times New Roman"/>
          <w:sz w:val="24"/>
          <w:szCs w:val="24"/>
        </w:rPr>
        <w:t>https://doi.org/10.34117/BJDV7N2-037</w:t>
      </w:r>
      <w:r>
        <w:rPr>
          <w:rStyle w:val="6"/>
          <w:rFonts w:ascii="Times New Roman" w:hAnsi="Times New Roman" w:cs="Times New Roman"/>
          <w:sz w:val="24"/>
          <w:szCs w:val="24"/>
        </w:rPr>
        <w:fldChar w:fldCharType="end"/>
      </w:r>
      <w:r>
        <w:rPr>
          <w:rFonts w:ascii="Times New Roman" w:hAnsi="Times New Roman" w:cs="Times New Roman"/>
          <w:sz w:val="24"/>
          <w:szCs w:val="24"/>
        </w:rPr>
        <w:t xml:space="preserve">. </w:t>
      </w:r>
    </w:p>
    <w:p w14:paraId="2519E5FA">
      <w:pPr>
        <w:tabs>
          <w:tab w:val="left" w:pos="720"/>
        </w:tabs>
        <w:spacing w:before="120" w:line="240" w:lineRule="auto"/>
        <w:ind w:left="720" w:hanging="720"/>
        <w:jc w:val="both"/>
        <w:rPr>
          <w:rFonts w:cs="Times New Roman"/>
          <w:szCs w:val="24"/>
        </w:rPr>
      </w:pPr>
      <w:r>
        <w:rPr>
          <w:rFonts w:cs="Times New Roman"/>
          <w:szCs w:val="24"/>
        </w:rPr>
        <w:t>Ugwu, E., Ekeleme, A., Awoyera, P., Ozioko, H., &amp; Osinachi, U. (2018). Effect of municipal solid waste contamination on some geotechnical properties of soil.</w:t>
      </w:r>
    </w:p>
    <w:p w14:paraId="4FFDDDEC">
      <w:pPr>
        <w:tabs>
          <w:tab w:val="left" w:pos="720"/>
        </w:tabs>
        <w:spacing w:before="120" w:line="240" w:lineRule="auto"/>
        <w:ind w:left="720" w:hanging="720"/>
        <w:jc w:val="both"/>
        <w:rPr>
          <w:rFonts w:cs="Times New Roman"/>
          <w:szCs w:val="24"/>
        </w:rPr>
      </w:pPr>
      <w:r>
        <w:rPr>
          <w:rFonts w:cs="Times New Roman"/>
          <w:szCs w:val="24"/>
          <w:shd w:val="clear" w:color="auto" w:fill="FFFFFF"/>
        </w:rPr>
        <w:t xml:space="preserve">USEPA (1978). Methods for Chemical Analysis of Water and Waste. </w:t>
      </w:r>
      <w:r>
        <w:rPr>
          <w:rFonts w:cs="Times New Roman"/>
          <w:i/>
          <w:szCs w:val="24"/>
          <w:shd w:val="clear" w:color="auto" w:fill="FFFFFF"/>
        </w:rPr>
        <w:t>Environmental Monitoring and Support Laboratory Report</w:t>
      </w:r>
      <w:r>
        <w:rPr>
          <w:rFonts w:cs="Times New Roman"/>
          <w:szCs w:val="24"/>
          <w:shd w:val="clear" w:color="auto" w:fill="FFFFFF"/>
        </w:rPr>
        <w:t xml:space="preserve">, Cincinnati, OH 45268 </w:t>
      </w:r>
    </w:p>
    <w:p w14:paraId="14313CE0">
      <w:pPr>
        <w:tabs>
          <w:tab w:val="left" w:pos="720"/>
        </w:tabs>
        <w:spacing w:before="120" w:line="240" w:lineRule="auto"/>
        <w:ind w:left="720" w:hanging="720"/>
        <w:jc w:val="both"/>
        <w:rPr>
          <w:rFonts w:cs="Times New Roman"/>
          <w:szCs w:val="24"/>
        </w:rPr>
      </w:pPr>
      <w:r>
        <w:rPr>
          <w:rFonts w:cs="Times New Roman"/>
          <w:szCs w:val="24"/>
          <w:shd w:val="clear" w:color="auto" w:fill="FFFFFF"/>
        </w:rPr>
        <w:t>Vaverková, M. D., Radziemska, M., Bartoň, S., Cerdà, A., &amp; Koda, E. (2018). The use of vegetation as a natural strategy for landfill restoration. </w:t>
      </w:r>
      <w:r>
        <w:rPr>
          <w:rFonts w:cs="Times New Roman"/>
          <w:i/>
          <w:iCs/>
          <w:szCs w:val="24"/>
          <w:shd w:val="clear" w:color="auto" w:fill="FFFFFF"/>
        </w:rPr>
        <w:t>Land Degradation &amp; Development</w:t>
      </w:r>
      <w:r>
        <w:rPr>
          <w:rFonts w:cs="Times New Roman"/>
          <w:szCs w:val="24"/>
          <w:shd w:val="clear" w:color="auto" w:fill="FFFFFF"/>
        </w:rPr>
        <w:t>, </w:t>
      </w:r>
      <w:r>
        <w:rPr>
          <w:rFonts w:cs="Times New Roman"/>
          <w:iCs/>
          <w:szCs w:val="24"/>
          <w:shd w:val="clear" w:color="auto" w:fill="FFFFFF"/>
        </w:rPr>
        <w:t>29</w:t>
      </w:r>
      <w:r>
        <w:rPr>
          <w:rFonts w:cs="Times New Roman"/>
          <w:szCs w:val="24"/>
          <w:shd w:val="clear" w:color="auto" w:fill="FFFFFF"/>
        </w:rPr>
        <w:t>(10), 3674-3680.</w:t>
      </w:r>
      <w:r>
        <w:rPr>
          <w:rFonts w:cs="Times New Roman"/>
          <w:szCs w:val="24"/>
        </w:rPr>
        <w:t xml:space="preserve"> </w:t>
      </w:r>
    </w:p>
    <w:p w14:paraId="397B34BA">
      <w:pPr>
        <w:tabs>
          <w:tab w:val="left" w:pos="720"/>
        </w:tabs>
        <w:spacing w:before="120" w:line="240" w:lineRule="auto"/>
        <w:ind w:left="720" w:hanging="720"/>
        <w:jc w:val="both"/>
        <w:rPr>
          <w:rFonts w:cs="Times New Roman"/>
          <w:szCs w:val="24"/>
        </w:rPr>
      </w:pPr>
      <w:r>
        <w:rPr>
          <w:rFonts w:cs="Times New Roman"/>
          <w:szCs w:val="24"/>
          <w:shd w:val="clear" w:color="auto" w:fill="FFFFFF"/>
        </w:rPr>
        <w:t>Younes, M. K., Nopiah, Z. M., Basri, N. A., Basri, H., Abushammala, M. F., &amp; Younes, M. Y. (2016). Landfill area estimation based on integrated waste disposal options and solid waste forecasting using a modified ANFIS model. </w:t>
      </w:r>
      <w:r>
        <w:rPr>
          <w:rFonts w:cs="Times New Roman"/>
          <w:i/>
          <w:iCs/>
          <w:szCs w:val="24"/>
          <w:shd w:val="clear" w:color="auto" w:fill="FFFFFF"/>
        </w:rPr>
        <w:t>Waste Management</w:t>
      </w:r>
      <w:r>
        <w:rPr>
          <w:rFonts w:cs="Times New Roman"/>
          <w:szCs w:val="24"/>
          <w:shd w:val="clear" w:color="auto" w:fill="FFFFFF"/>
        </w:rPr>
        <w:t>, </w:t>
      </w:r>
      <w:r>
        <w:rPr>
          <w:rFonts w:cs="Times New Roman"/>
          <w:i/>
          <w:iCs/>
          <w:szCs w:val="24"/>
          <w:shd w:val="clear" w:color="auto" w:fill="FFFFFF"/>
        </w:rPr>
        <w:t>55</w:t>
      </w:r>
      <w:r>
        <w:rPr>
          <w:rFonts w:cs="Times New Roman"/>
          <w:szCs w:val="24"/>
          <w:shd w:val="clear" w:color="auto" w:fill="FFFFFF"/>
        </w:rPr>
        <w:t>, 3-11.</w:t>
      </w:r>
    </w:p>
    <w:p w14:paraId="23A4756E">
      <w:pPr>
        <w:pStyle w:val="7"/>
        <w:keepNext w:val="0"/>
        <w:keepLines w:val="0"/>
        <w:widowControl/>
        <w:suppressLineNumbers w:val="0"/>
        <w:spacing w:line="240" w:lineRule="auto"/>
        <w:jc w:val="left"/>
        <w:rPr>
          <w:rFonts w:hint="default" w:ascii="Times New Roman" w:hAnsi="Times New Roman" w:cs="Times New Roman"/>
          <w:b w:val="0"/>
          <w:bCs w:val="0"/>
        </w:rPr>
      </w:pPr>
    </w:p>
    <w:p w14:paraId="439E620F">
      <w:pPr>
        <w:spacing w:line="240" w:lineRule="auto"/>
        <w:jc w:val="both"/>
        <w:rPr>
          <w:rFonts w:hint="default" w:ascii="Times New Roman" w:hAnsi="Times New Roman" w:eastAsia="SimSun" w:cs="Times New Roman"/>
          <w:b w:val="0"/>
          <w:bCs w:val="0"/>
          <w:sz w:val="24"/>
          <w:szCs w:val="24"/>
          <w:lang w:val="en-US"/>
        </w:rPr>
      </w:pPr>
    </w:p>
    <w:p w14:paraId="3E563D48">
      <w:pPr>
        <w:pStyle w:val="7"/>
        <w:keepNext w:val="0"/>
        <w:keepLines w:val="0"/>
        <w:widowControl/>
        <w:suppressLineNumbers w:val="0"/>
        <w:pBdr>
          <w:top w:val="none" w:color="1B1C1D" w:sz="0" w:space="0"/>
          <w:left w:val="none" w:color="1B1C1D" w:sz="0" w:space="0"/>
          <w:bottom w:val="none" w:color="1B1C1D" w:sz="0" w:space="0"/>
          <w:right w:val="none" w:color="1B1C1D" w:sz="0" w:space="0"/>
        </w:pBdr>
        <w:bidi w:val="0"/>
        <w:spacing w:before="0" w:beforeAutospacing="0" w:after="160" w:afterAutospacing="0" w:line="12" w:lineRule="atLeast"/>
        <w:ind w:left="0" w:right="0"/>
        <w:jc w:val="both"/>
        <w:rPr>
          <w:rFonts w:hint="default" w:eastAsia="sans-serif" w:cs="Times New Roman"/>
          <w:b w:val="0"/>
          <w:bCs w:val="0"/>
          <w:color w:val="1B1C1D"/>
          <w:lang w:val="en-US"/>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DejaVu Serif">
    <w:altName w:val="Cambria"/>
    <w:panose1 w:val="00000000000000000000"/>
    <w:charset w:val="00"/>
    <w:family w:val="roman"/>
    <w:pitch w:val="default"/>
    <w:sig w:usb0="00000000" w:usb1="00000000" w:usb2="00000000" w:usb3="00000000" w:csb0="00000000" w:csb1="00000000"/>
  </w:font>
  <w:font w:name="PMingLiU">
    <w:altName w:val="Microsoft JhengHei UI"/>
    <w:panose1 w:val="02010601000101010101"/>
    <w:charset w:val="88"/>
    <w:family w:val="auto"/>
    <w:pitch w:val="default"/>
    <w:sig w:usb0="00000000" w:usb1="00000000" w:usb2="00000010" w:usb3="00000000" w:csb0="00100000"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C13A42"/>
    <w:multiLevelType w:val="multilevel"/>
    <w:tmpl w:val="50C13A42"/>
    <w:lvl w:ilvl="0" w:tentative="0">
      <w:start w:val="1"/>
      <w:numFmt w:val="lowerRoman"/>
      <w:lvlText w:val="%1."/>
      <w:lvlJc w:val="right"/>
      <w:pPr>
        <w:tabs>
          <w:tab w:val="left" w:pos="720"/>
        </w:tabs>
        <w:ind w:left="720" w:hanging="360"/>
      </w:pPr>
      <w:rPr>
        <w:rFonts w:hint="default"/>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52CE6CB8"/>
    <w:multiLevelType w:val="multilevel"/>
    <w:tmpl w:val="52CE6CB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987987"/>
    <w:rsid w:val="0C1C686A"/>
    <w:rsid w:val="21630323"/>
    <w:rsid w:val="234B4AB1"/>
    <w:rsid w:val="24E9724D"/>
    <w:rsid w:val="27FA7D6A"/>
    <w:rsid w:val="28A1793D"/>
    <w:rsid w:val="2C985B8A"/>
    <w:rsid w:val="2C987987"/>
    <w:rsid w:val="347B5919"/>
    <w:rsid w:val="37E05F7F"/>
    <w:rsid w:val="39AD47AD"/>
    <w:rsid w:val="41AE6211"/>
    <w:rsid w:val="4D635DA1"/>
    <w:rsid w:val="559E58D8"/>
    <w:rsid w:val="5B1E0E6E"/>
    <w:rsid w:val="608D4739"/>
    <w:rsid w:val="61736282"/>
    <w:rsid w:val="6EE30833"/>
    <w:rsid w:val="74210D75"/>
    <w:rsid w:val="75E572F8"/>
    <w:rsid w:val="792006D6"/>
    <w:rsid w:val="7DC95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kern w:val="2"/>
      <w:sz w:val="24"/>
      <w:szCs w:val="22"/>
      <w:lang w:val="en-GB" w:eastAsia="en-US" w:bidi="ar-SA"/>
      <w14:ligatures w14:val="standardContextual"/>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1"/>
    <w:pPr>
      <w:widowControl w:val="0"/>
      <w:autoSpaceDE w:val="0"/>
      <w:autoSpaceDN w:val="0"/>
      <w:spacing w:after="0" w:line="240" w:lineRule="auto"/>
    </w:pPr>
    <w:rPr>
      <w:rFonts w:ascii="DejaVu Serif" w:hAnsi="DejaVu Serif" w:eastAsia="DejaVu Serif" w:cs="DejaVu Serif"/>
      <w:kern w:val="0"/>
      <w:sz w:val="25"/>
      <w:szCs w:val="25"/>
      <w14:ligatures w14:val="none"/>
    </w:rPr>
  </w:style>
  <w:style w:type="character" w:styleId="6">
    <w:name w:val="Hyperlink"/>
    <w:basedOn w:val="3"/>
    <w:unhideWhenUsed/>
    <w:qFormat/>
    <w:uiPriority w:val="99"/>
    <w:rPr>
      <w:color w:val="0563C1" w:themeColor="hyperlink"/>
      <w:u w:val="single"/>
      <w14:textFill>
        <w14:solidFill>
          <w14:schemeClr w14:val="hlink"/>
        </w14:solidFill>
      </w14:textFill>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customStyle="1" w:styleId="8">
    <w:name w:val="Authors"/>
    <w:basedOn w:val="1"/>
    <w:next w:val="1"/>
    <w:qFormat/>
    <w:uiPriority w:val="0"/>
    <w:pPr>
      <w:framePr w:w="9072" w:hSpace="187" w:vSpace="187" w:wrap="notBeside" w:vAnchor="text" w:hAnchor="page" w:xAlign="center" w:y="1"/>
      <w:autoSpaceDE w:val="0"/>
      <w:autoSpaceDN w:val="0"/>
      <w:spacing w:after="320" w:line="240" w:lineRule="auto"/>
      <w:jc w:val="center"/>
    </w:pPr>
    <w:rPr>
      <w:rFonts w:eastAsia="PMingLiU" w:cs="Times New Roman"/>
      <w:kern w:val="0"/>
      <w:sz w:val="22"/>
      <w:lang w:val="en-US"/>
      <w14:ligatures w14:val="none"/>
    </w:rPr>
  </w:style>
  <w:style w:type="character" w:customStyle="1" w:styleId="9">
    <w:name w:val="citation-1"/>
    <w:basedOn w:val="3"/>
    <w:qFormat/>
    <w:uiPriority w:val="0"/>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21</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2025-09-13T06:47:00Z</dcterms:created>
  <dc:creator>Acer</dc:creator>
  <cp:lastModifiedBy>topnotch logic</cp:lastModifiedBy>
  <dcterms:modified xsi:type="dcterms:W3CDTF">2025-09-14T23:21:21Z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E36E76C224904193851276FAC1078FD3_11</vt:lpwstr>
  </property>
</Properties>
</file>